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44C53">
      <w:pPr>
        <w:spacing w:beforeLines="0" w:afterLines="0" w:line="540" w:lineRule="exact"/>
        <w:jc w:val="center"/>
        <w:rPr>
          <w:rFonts w:hint="default" w:ascii="Times New Roman" w:hAnsi="Times New Roman" w:cs="Times New Roman"/>
          <w:sz w:val="44"/>
          <w:szCs w:val="44"/>
        </w:rPr>
      </w:pPr>
      <w:r>
        <w:rPr>
          <w:rFonts w:hint="default" w:ascii="Times New Roman" w:hAnsi="Times New Roman" w:eastAsia="方正小标宋_GBK" w:cs="Times New Roman"/>
          <w:sz w:val="44"/>
          <w:szCs w:val="44"/>
        </w:rPr>
        <w:t>重庆市农产品（集团）有限公司</w:t>
      </w:r>
    </w:p>
    <w:p w14:paraId="42061E7D">
      <w:pPr>
        <w:spacing w:beforeLines="0" w:afterLines="0" w:line="540" w:lineRule="exact"/>
        <w:jc w:val="center"/>
        <w:rPr>
          <w:rFonts w:hint="default" w:ascii="Times New Roman" w:hAnsi="Times New Roman" w:cs="Times New Roman"/>
          <w:sz w:val="44"/>
          <w:szCs w:val="44"/>
        </w:rPr>
      </w:pPr>
      <w:r>
        <w:rPr>
          <w:rFonts w:hint="default" w:ascii="Times New Roman" w:hAnsi="Times New Roman" w:eastAsia="方正小标宋_GBK" w:cs="Times New Roman"/>
          <w:sz w:val="44"/>
          <w:szCs w:val="44"/>
        </w:rPr>
        <w:t>招聘公告</w:t>
      </w:r>
    </w:p>
    <w:p w14:paraId="1F671C0C">
      <w:pPr>
        <w:spacing w:beforeLines="0" w:afterLines="0" w:line="600" w:lineRule="exact"/>
        <w:rPr>
          <w:rFonts w:hint="default" w:ascii="Times New Roman" w:hAnsi="Times New Roman" w:cs="Times New Roman"/>
          <w:sz w:val="32"/>
          <w:szCs w:val="32"/>
        </w:rPr>
      </w:pPr>
    </w:p>
    <w:p w14:paraId="2DFDB1E1">
      <w:pPr>
        <w:spacing w:beforeLines="0" w:afterLines="0" w:line="600" w:lineRule="exact"/>
        <w:ind w:firstLine="640" w:firstLineChars="200"/>
        <w:rPr>
          <w:rFonts w:hint="default" w:ascii="Times New Roman" w:hAnsi="Times New Roman" w:cs="Times New Roman"/>
          <w:sz w:val="32"/>
          <w:szCs w:val="32"/>
        </w:rPr>
      </w:pPr>
      <w:r>
        <w:rPr>
          <w:rFonts w:hint="default" w:ascii="Times New Roman" w:hAnsi="Times New Roman" w:eastAsia="方正黑体_GBK" w:cs="Times New Roman"/>
          <w:sz w:val="32"/>
          <w:szCs w:val="32"/>
        </w:rPr>
        <w:t>一、公司简介</w:t>
      </w:r>
    </w:p>
    <w:p w14:paraId="376A06E4">
      <w:pPr>
        <w:spacing w:beforeLines="0" w:afterLines="0" w:line="600" w:lineRule="exact"/>
        <w:ind w:firstLine="640" w:firstLineChars="200"/>
        <w:rPr>
          <w:rFonts w:hint="default" w:ascii="Times New Roman" w:hAnsi="Times New Roman" w:cs="Times New Roman"/>
          <w:sz w:val="32"/>
          <w:szCs w:val="32"/>
        </w:rPr>
      </w:pPr>
      <w:r>
        <w:rPr>
          <w:rFonts w:hint="default" w:ascii="Times New Roman" w:hAnsi="Times New Roman" w:eastAsia="方正仿宋_GBK" w:cs="Times New Roman"/>
          <w:sz w:val="32"/>
          <w:szCs w:val="32"/>
        </w:rPr>
        <w:t>重庆市农产品（集团）有限公司下属企业重庆市农产品进出口有限公司成立于2009年，注册资本1亿元，是重庆市农产品（集团）有限公司全资子公司，系重庆市供销合作总社直属企业、重庆市市级农业产业化重点龙头企业、国家和重庆市市级重点保供企业。公司以进口优质冻肉、海鲜、水产等冻品为核心，以建立冷链服务、市场营销一体化肉食产业链为重点，大力打造国内知名肉食产业专业化运营主体。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年，公司营业收入</w:t>
      </w:r>
      <w:r>
        <w:rPr>
          <w:rFonts w:hint="default" w:ascii="Times New Roman" w:hAnsi="Times New Roman" w:eastAsia="方正仿宋_GBK" w:cs="Times New Roman"/>
          <w:sz w:val="32"/>
          <w:szCs w:val="32"/>
          <w:lang w:val="en-US" w:eastAsia="zh-CN"/>
        </w:rPr>
        <w:t>约</w:t>
      </w:r>
      <w:r>
        <w:rPr>
          <w:rFonts w:hint="default" w:ascii="Times New Roman" w:hAnsi="Times New Roman" w:eastAsia="方正仿宋_GBK" w:cs="Times New Roman"/>
          <w:sz w:val="32"/>
          <w:szCs w:val="32"/>
        </w:rPr>
        <w:t>20亿元。</w:t>
      </w:r>
    </w:p>
    <w:p w14:paraId="30DBED41">
      <w:pPr>
        <w:spacing w:beforeLines="0" w:afterLines="0" w:line="600" w:lineRule="exact"/>
        <w:ind w:firstLine="640" w:firstLineChars="200"/>
        <w:rPr>
          <w:rFonts w:hint="default" w:ascii="Times New Roman" w:hAnsi="Times New Roman" w:cs="Times New Roman"/>
          <w:sz w:val="32"/>
          <w:szCs w:val="32"/>
        </w:rPr>
      </w:pPr>
      <w:r>
        <w:rPr>
          <w:rFonts w:hint="default" w:ascii="Times New Roman" w:hAnsi="Times New Roman" w:eastAsia="方正黑体_GBK" w:cs="Times New Roman"/>
          <w:sz w:val="32"/>
          <w:szCs w:val="32"/>
        </w:rPr>
        <w:t>二、招聘岗位</w:t>
      </w:r>
    </w:p>
    <w:p w14:paraId="5793BDC1">
      <w:pPr>
        <w:spacing w:beforeLines="0" w:afterLines="0" w:line="600" w:lineRule="exact"/>
        <w:ind w:firstLine="560" w:firstLineChars="200"/>
        <w:rPr>
          <w:rFonts w:hint="default" w:ascii="Times New Roman" w:hAnsi="Times New Roman" w:cs="Times New Roman"/>
          <w:spacing w:val="-20"/>
          <w:sz w:val="32"/>
          <w:szCs w:val="32"/>
        </w:rPr>
      </w:pPr>
      <w:r>
        <w:rPr>
          <w:rFonts w:hint="default" w:ascii="Times New Roman" w:hAnsi="Times New Roman" w:eastAsia="方正仿宋_GBK" w:cs="Times New Roman"/>
          <w:spacing w:val="-20"/>
          <w:sz w:val="32"/>
          <w:szCs w:val="32"/>
        </w:rPr>
        <w:t>本次招聘岗位为重庆市农产品进出口有限公司</w:t>
      </w:r>
      <w:r>
        <w:rPr>
          <w:rFonts w:hint="default" w:ascii="Times New Roman" w:hAnsi="Times New Roman" w:eastAsia="方正仿宋_GBK" w:cs="Times New Roman"/>
          <w:spacing w:val="-20"/>
          <w:sz w:val="32"/>
          <w:szCs w:val="32"/>
          <w:lang w:val="en-US" w:eastAsia="zh-CN"/>
        </w:rPr>
        <w:t>南京</w:t>
      </w:r>
      <w:r>
        <w:rPr>
          <w:rFonts w:hint="default" w:ascii="Times New Roman" w:hAnsi="Times New Roman" w:eastAsia="方正仿宋_GBK" w:cs="Times New Roman"/>
          <w:spacing w:val="-20"/>
          <w:sz w:val="32"/>
          <w:szCs w:val="32"/>
        </w:rPr>
        <w:t>分销中心业务岗，涉及</w:t>
      </w:r>
      <w:r>
        <w:rPr>
          <w:rFonts w:hint="default" w:ascii="Times New Roman" w:hAnsi="Times New Roman" w:cs="Times New Roman"/>
          <w:spacing w:val="-20"/>
          <w:sz w:val="32"/>
          <w:szCs w:val="32"/>
        </w:rPr>
        <w:t>1</w:t>
      </w:r>
      <w:r>
        <w:rPr>
          <w:rFonts w:hint="default" w:ascii="Times New Roman" w:hAnsi="Times New Roman" w:eastAsia="方正仿宋_GBK" w:cs="Times New Roman"/>
          <w:spacing w:val="-20"/>
          <w:sz w:val="32"/>
          <w:szCs w:val="32"/>
        </w:rPr>
        <w:t>个岗位，招聘人数</w:t>
      </w:r>
      <w:r>
        <w:rPr>
          <w:rFonts w:hint="default" w:ascii="Times New Roman" w:hAnsi="Times New Roman" w:cs="Times New Roman"/>
          <w:spacing w:val="-20"/>
          <w:sz w:val="32"/>
          <w:szCs w:val="32"/>
        </w:rPr>
        <w:t>1</w:t>
      </w:r>
      <w:r>
        <w:rPr>
          <w:rFonts w:hint="default" w:ascii="Times New Roman" w:hAnsi="Times New Roman" w:eastAsia="方正仿宋_GBK" w:cs="Times New Roman"/>
          <w:spacing w:val="-20"/>
          <w:sz w:val="32"/>
          <w:szCs w:val="32"/>
        </w:rPr>
        <w:t>人，具体岗位及要求详见《重庆市农产品进出口有限公司招聘岗位明细表》。</w:t>
      </w:r>
    </w:p>
    <w:p w14:paraId="0B6AFF5F">
      <w:pPr>
        <w:spacing w:beforeLines="0" w:afterLines="0" w:line="600" w:lineRule="exact"/>
        <w:ind w:firstLine="640" w:firstLineChars="200"/>
        <w:rPr>
          <w:rFonts w:hint="default" w:ascii="Times New Roman" w:hAnsi="Times New Roman" w:cs="Times New Roman"/>
          <w:sz w:val="32"/>
          <w:szCs w:val="32"/>
        </w:rPr>
      </w:pPr>
      <w:r>
        <w:rPr>
          <w:rFonts w:hint="default" w:ascii="Times New Roman" w:hAnsi="Times New Roman" w:eastAsia="方正黑体_GBK" w:cs="Times New Roman"/>
          <w:sz w:val="32"/>
          <w:szCs w:val="32"/>
        </w:rPr>
        <w:t>三、基本条件</w:t>
      </w:r>
    </w:p>
    <w:p w14:paraId="5C7A533C">
      <w:pPr>
        <w:spacing w:beforeLines="0" w:afterLines="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1.拥护中国共产党的领导,坚决执行党的路线方针政策,有较高的政治修养，拥护“两个确立”、增强“四个意识”、坚定“四个自信”、做到“两个维护”。</w:t>
      </w:r>
    </w:p>
    <w:p w14:paraId="0BAAC902">
      <w:pPr>
        <w:spacing w:beforeLines="0" w:afterLines="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2.具备良好的思想品德、道德品质及职业操守；具有较强的事业心、责任感。</w:t>
      </w:r>
    </w:p>
    <w:p w14:paraId="3360CC2A">
      <w:pPr>
        <w:spacing w:beforeLines="0" w:afterLines="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3.具备良好的专业理论知识和学习能力以及具有岗位所需的专业或技能条件，具有较好的创新意识、团队合作意识及沟通协作能力。</w:t>
      </w:r>
    </w:p>
    <w:p w14:paraId="63F7424A">
      <w:pPr>
        <w:spacing w:beforeLines="0" w:afterLines="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4.适应岗位要求的身体条件与良好的心理素质，与其他单位不存在劳动关系及无其他入职限制情形。</w:t>
      </w:r>
    </w:p>
    <w:p w14:paraId="69503DE2">
      <w:pPr>
        <w:spacing w:beforeLines="0" w:afterLines="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5.符合法律法规及招聘回避、任职回避有关规定，应聘人员与本系统、本单位干部职工有近亲属关系的，填写报名信息时须如实说明。</w:t>
      </w:r>
    </w:p>
    <w:p w14:paraId="76E5C264">
      <w:pPr>
        <w:spacing w:beforeLines="0" w:afterLines="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6.遵纪守法，无失信惩戒、违纪违法等不良记录。尚在党纪政务处分和组织处理影响期内以及收到有关问题线索正在核查期间的不能参加本次招聘。</w:t>
      </w:r>
    </w:p>
    <w:p w14:paraId="240E2DAF">
      <w:pPr>
        <w:spacing w:beforeLines="0" w:afterLines="0" w:line="600" w:lineRule="exact"/>
        <w:ind w:firstLine="640" w:firstLineChars="200"/>
        <w:rPr>
          <w:rFonts w:hint="default" w:ascii="Times New Roman" w:hAnsi="Times New Roman" w:cs="Times New Roman"/>
          <w:sz w:val="32"/>
          <w:szCs w:val="32"/>
        </w:rPr>
      </w:pPr>
      <w:r>
        <w:rPr>
          <w:rFonts w:hint="default" w:ascii="Times New Roman" w:hAnsi="Times New Roman" w:eastAsia="方正黑体_GBK" w:cs="Times New Roman"/>
          <w:sz w:val="32"/>
          <w:szCs w:val="32"/>
        </w:rPr>
        <w:t>四、任职资格</w:t>
      </w:r>
    </w:p>
    <w:p w14:paraId="79A48722">
      <w:pPr>
        <w:spacing w:beforeLines="0" w:afterLines="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lang w:val="en-US" w:eastAsia="zh-CN"/>
        </w:rPr>
        <w:t>一</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学历要求。</w:t>
      </w:r>
      <w:r>
        <w:rPr>
          <w:rFonts w:hint="default" w:ascii="Times New Roman" w:hAnsi="Times New Roman" w:eastAsia="方正仿宋_GBK" w:cs="Times New Roman"/>
          <w:sz w:val="32"/>
          <w:szCs w:val="32"/>
        </w:rPr>
        <w:t>大专及以上学历。</w:t>
      </w:r>
    </w:p>
    <w:p w14:paraId="0D1CD266">
      <w:pPr>
        <w:spacing w:beforeLines="0" w:afterLines="0" w:line="60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lang w:val="en-US" w:eastAsia="zh-CN"/>
        </w:rPr>
        <w:t>二</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专业要求。</w:t>
      </w:r>
      <w:r>
        <w:rPr>
          <w:rFonts w:hint="default" w:ascii="Times New Roman" w:hAnsi="Times New Roman" w:eastAsia="方正仿宋_GBK" w:cs="Times New Roman"/>
          <w:sz w:val="32"/>
          <w:szCs w:val="32"/>
        </w:rPr>
        <w:t>市场营销、工商管理等相关专业。</w:t>
      </w:r>
    </w:p>
    <w:p w14:paraId="48748417">
      <w:pPr>
        <w:spacing w:beforeLines="0" w:afterLines="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lang w:val="en-US" w:eastAsia="zh-CN"/>
        </w:rPr>
        <w:t>三</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工作经验</w:t>
      </w:r>
      <w:r>
        <w:rPr>
          <w:rFonts w:hint="default" w:ascii="Times New Roman" w:hAnsi="Times New Roman" w:eastAsia="方正仿宋_GBK" w:cs="Times New Roman"/>
          <w:sz w:val="32"/>
          <w:szCs w:val="32"/>
        </w:rPr>
        <w:t>。3年以上相关工作经验。</w:t>
      </w:r>
    </w:p>
    <w:p w14:paraId="1782D089">
      <w:pPr>
        <w:spacing w:beforeLines="0" w:afterLines="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lang w:val="en-US" w:eastAsia="zh-CN"/>
        </w:rPr>
        <w:t>四</w:t>
      </w:r>
      <w:r>
        <w:rPr>
          <w:rFonts w:hint="default" w:ascii="Times New Roman" w:hAnsi="Times New Roman" w:eastAsia="方正楷体_GBK" w:cs="Times New Roman"/>
          <w:sz w:val="32"/>
          <w:szCs w:val="32"/>
          <w:lang w:eastAsia="zh-CN"/>
        </w:rPr>
        <w:t>）</w:t>
      </w:r>
      <w:r>
        <w:rPr>
          <w:rFonts w:hint="default" w:ascii="Times New Roman" w:hAnsi="Times New Roman" w:eastAsia="方正仿宋_GBK" w:cs="Times New Roman"/>
          <w:sz w:val="32"/>
          <w:szCs w:val="32"/>
        </w:rPr>
        <w:t>有较强的自驱力和韧性，愿意为了实现销售目标而持续努力。有敏锐的洞察力，能准确的洞察他人的意图和需求，善于沟通交流，具备与人快速建立关系的能力。</w:t>
      </w:r>
    </w:p>
    <w:p w14:paraId="2B4C7359">
      <w:pPr>
        <w:spacing w:beforeLines="0" w:afterLines="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lang w:val="en-US" w:eastAsia="zh-CN"/>
        </w:rPr>
        <w:t>五</w:t>
      </w:r>
      <w:r>
        <w:rPr>
          <w:rFonts w:hint="default" w:ascii="Times New Roman" w:hAnsi="Times New Roman" w:eastAsia="方正楷体_GBK" w:cs="Times New Roman"/>
          <w:sz w:val="32"/>
          <w:szCs w:val="32"/>
          <w:lang w:eastAsia="zh-CN"/>
        </w:rPr>
        <w:t>）</w:t>
      </w:r>
      <w:r>
        <w:rPr>
          <w:rFonts w:hint="default" w:ascii="Times New Roman" w:hAnsi="Times New Roman" w:eastAsia="方正仿宋_GBK" w:cs="Times New Roman"/>
          <w:sz w:val="32"/>
          <w:szCs w:val="32"/>
        </w:rPr>
        <w:t>有较强的团队协作能力、谈判能力、抗压能力。</w:t>
      </w:r>
    </w:p>
    <w:p w14:paraId="088E80DF">
      <w:pPr>
        <w:spacing w:beforeLines="0" w:afterLines="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lang w:val="en-US" w:eastAsia="zh-CN"/>
        </w:rPr>
        <w:t>六</w:t>
      </w:r>
      <w:r>
        <w:rPr>
          <w:rFonts w:hint="default" w:ascii="Times New Roman" w:hAnsi="Times New Roman" w:eastAsia="方正楷体_GBK" w:cs="Times New Roman"/>
          <w:sz w:val="32"/>
          <w:szCs w:val="32"/>
          <w:lang w:eastAsia="zh-CN"/>
        </w:rPr>
        <w:t>）</w:t>
      </w:r>
      <w:r>
        <w:rPr>
          <w:rFonts w:hint="default" w:ascii="Times New Roman" w:hAnsi="Times New Roman" w:eastAsia="方正仿宋_GBK" w:cs="Times New Roman"/>
          <w:sz w:val="32"/>
          <w:szCs w:val="32"/>
        </w:rPr>
        <w:t>具备良好的身心健康状况，具备积极向上的心态和较强的心理调适能力。</w:t>
      </w:r>
    </w:p>
    <w:p w14:paraId="69D48078">
      <w:pPr>
        <w:spacing w:beforeLines="0" w:afterLines="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lang w:val="en-US" w:eastAsia="zh-CN"/>
        </w:rPr>
        <w:t>七</w:t>
      </w:r>
      <w:r>
        <w:rPr>
          <w:rFonts w:hint="default" w:ascii="Times New Roman" w:hAnsi="Times New Roman" w:eastAsia="方正楷体_GBK" w:cs="Times New Roman"/>
          <w:sz w:val="32"/>
          <w:szCs w:val="32"/>
          <w:lang w:eastAsia="zh-CN"/>
        </w:rPr>
        <w:t>）</w:t>
      </w:r>
      <w:r>
        <w:rPr>
          <w:rFonts w:hint="default" w:ascii="Times New Roman" w:hAnsi="Times New Roman" w:eastAsia="方正仿宋_GBK" w:cs="Times New Roman"/>
          <w:sz w:val="32"/>
          <w:szCs w:val="32"/>
        </w:rPr>
        <w:t>能力突出者条件可适当放宽。</w:t>
      </w:r>
    </w:p>
    <w:p w14:paraId="0521D0D0">
      <w:pPr>
        <w:spacing w:beforeLines="0" w:afterLines="0" w:line="600" w:lineRule="exact"/>
        <w:ind w:firstLine="640" w:firstLineChars="200"/>
        <w:rPr>
          <w:rFonts w:hint="default" w:ascii="Times New Roman" w:hAnsi="Times New Roman" w:cs="Times New Roman"/>
          <w:sz w:val="32"/>
          <w:szCs w:val="32"/>
        </w:rPr>
      </w:pPr>
      <w:r>
        <w:rPr>
          <w:rFonts w:hint="default" w:ascii="Times New Roman" w:hAnsi="Times New Roman" w:eastAsia="方正黑体_GBK" w:cs="Times New Roman"/>
          <w:sz w:val="32"/>
          <w:szCs w:val="32"/>
        </w:rPr>
        <w:t>五、应聘流程</w:t>
      </w:r>
    </w:p>
    <w:p w14:paraId="4FF53A9F">
      <w:pPr>
        <w:spacing w:beforeLines="0" w:afterLines="0" w:line="600" w:lineRule="exact"/>
        <w:ind w:firstLine="640" w:firstLineChars="200"/>
        <w:rPr>
          <w:rFonts w:hint="default" w:ascii="Times New Roman" w:hAnsi="Times New Roman" w:cs="Times New Roman"/>
          <w:sz w:val="32"/>
          <w:szCs w:val="32"/>
        </w:rPr>
      </w:pPr>
      <w:r>
        <w:rPr>
          <w:rFonts w:hint="default" w:ascii="Times New Roman" w:hAnsi="Times New Roman" w:eastAsia="方正仿宋_GBK" w:cs="Times New Roman"/>
          <w:sz w:val="32"/>
          <w:szCs w:val="32"/>
        </w:rPr>
        <w:t>按照网上报名、资格审查、面试、拟定初步人选、背景调查、体检、党组织研究、公示聘任等程序进行。</w:t>
      </w:r>
    </w:p>
    <w:p w14:paraId="446DD2F5">
      <w:pPr>
        <w:spacing w:beforeLines="0" w:afterLines="0" w:line="600" w:lineRule="exact"/>
        <w:ind w:firstLine="640" w:firstLineChars="200"/>
        <w:rPr>
          <w:rFonts w:hint="default" w:ascii="Times New Roman" w:hAnsi="Times New Roman" w:cs="Times New Roman"/>
          <w:sz w:val="32"/>
          <w:szCs w:val="32"/>
        </w:rPr>
      </w:pPr>
      <w:r>
        <w:rPr>
          <w:rFonts w:hint="default" w:ascii="Times New Roman" w:hAnsi="Times New Roman" w:eastAsia="方正楷体_GBK" w:cs="Times New Roman"/>
          <w:sz w:val="32"/>
          <w:szCs w:val="32"/>
        </w:rPr>
        <w:t>（一）网上报名。</w:t>
      </w:r>
      <w:r>
        <w:rPr>
          <w:rFonts w:hint="default" w:ascii="Times New Roman" w:hAnsi="Times New Roman" w:eastAsia="方正仿宋_GBK" w:cs="Times New Roman"/>
          <w:sz w:val="32"/>
          <w:szCs w:val="32"/>
        </w:rPr>
        <w:t>本次招聘采取网上报名方式进行。将电子简</w:t>
      </w:r>
      <w:r>
        <w:rPr>
          <w:rFonts w:hint="default" w:ascii="Times New Roman" w:hAnsi="Times New Roman" w:eastAsia="方正仿宋_GBK" w:cs="Times New Roman"/>
          <w:color w:val="auto"/>
          <w:sz w:val="32"/>
          <w:szCs w:val="32"/>
        </w:rPr>
        <w:t>历</w:t>
      </w:r>
      <w:r>
        <w:rPr>
          <w:rFonts w:hint="default" w:ascii="Times New Roman" w:hAnsi="Times New Roman" w:cs="Times New Roman"/>
          <w:sz w:val="32"/>
          <w:szCs w:val="24"/>
        </w:rPr>
        <w:fldChar w:fldCharType="begin"/>
      </w:r>
      <w:r>
        <w:rPr>
          <w:rFonts w:hint="default" w:ascii="Times New Roman" w:hAnsi="Times New Roman" w:cs="Times New Roman"/>
          <w:sz w:val="32"/>
          <w:szCs w:val="24"/>
        </w:rPr>
        <w:instrText xml:space="preserve"> HYPERLINK "mailto:</w:instrText>
      </w:r>
      <w:r>
        <w:rPr>
          <w:rFonts w:hint="default" w:ascii="Times New Roman" w:hAnsi="Times New Roman" w:eastAsia="方正仿宋_GBK" w:cs="Times New Roman"/>
          <w:sz w:val="32"/>
          <w:szCs w:val="24"/>
        </w:rPr>
        <w:instrText xml:space="preserve">发邮件至190142920@qq.com" </w:instrText>
      </w:r>
      <w:r>
        <w:rPr>
          <w:rFonts w:hint="default" w:ascii="Times New Roman" w:hAnsi="Times New Roman" w:eastAsia="方正仿宋_GBK" w:cs="Times New Roman"/>
          <w:sz w:val="32"/>
          <w:szCs w:val="24"/>
        </w:rPr>
        <w:fldChar w:fldCharType="separate"/>
      </w:r>
      <w:r>
        <w:rPr>
          <w:rStyle w:val="6"/>
          <w:rFonts w:hint="default" w:ascii="Times New Roman" w:hAnsi="Times New Roman" w:eastAsia="方正仿宋_GBK" w:cs="Times New Roman"/>
          <w:color w:val="auto"/>
          <w:sz w:val="32"/>
          <w:szCs w:val="32"/>
          <w:u w:val="none"/>
        </w:rPr>
        <w:t>发邮件至</w:t>
      </w:r>
      <w:r>
        <w:rPr>
          <w:rFonts w:hint="default" w:ascii="Times New Roman" w:hAnsi="Times New Roman" w:cs="Times New Roman"/>
          <w:color w:val="000000"/>
          <w:sz w:val="32"/>
          <w:szCs w:val="32"/>
        </w:rPr>
        <w:t>jck@ncpjck.com</w:t>
      </w:r>
      <w:r>
        <w:rPr>
          <w:rStyle w:val="6"/>
          <w:rFonts w:hint="default" w:ascii="Times New Roman" w:hAnsi="Times New Roman" w:eastAsia="方正仿宋_GBK" w:cs="Times New Roman"/>
          <w:color w:val="auto"/>
          <w:sz w:val="32"/>
          <w:szCs w:val="32"/>
          <w:u w:val="none"/>
        </w:rPr>
        <w:t>，</w:t>
      </w:r>
      <w:r>
        <w:rPr>
          <w:rStyle w:val="6"/>
          <w:rFonts w:hint="default" w:ascii="Times New Roman" w:hAnsi="Times New Roman" w:eastAsia="方正仿宋_GBK" w:cs="Times New Roman"/>
          <w:color w:val="auto"/>
          <w:sz w:val="32"/>
          <w:szCs w:val="32"/>
          <w:u w:val="none"/>
        </w:rPr>
        <w:fldChar w:fldCharType="end"/>
      </w:r>
      <w:r>
        <w:rPr>
          <w:rFonts w:hint="default" w:ascii="Times New Roman" w:hAnsi="Times New Roman" w:eastAsia="方正仿宋_GBK" w:cs="Times New Roman"/>
          <w:sz w:val="32"/>
          <w:szCs w:val="32"/>
        </w:rPr>
        <w:t>邮件标题应注明“姓名+应聘岗位”，并准确填写联系电话。或通市农产品集团官网投递简历。</w:t>
      </w:r>
    </w:p>
    <w:p w14:paraId="64910EB2">
      <w:pPr>
        <w:spacing w:beforeLines="0" w:afterLines="0" w:line="600" w:lineRule="exact"/>
        <w:ind w:firstLine="640" w:firstLineChars="200"/>
        <w:rPr>
          <w:rFonts w:hint="default" w:ascii="Times New Roman" w:hAnsi="Times New Roman" w:cs="Times New Roman"/>
          <w:sz w:val="32"/>
          <w:szCs w:val="32"/>
        </w:rPr>
      </w:pPr>
      <w:r>
        <w:rPr>
          <w:rFonts w:hint="default" w:ascii="Times New Roman" w:hAnsi="Times New Roman" w:eastAsia="方正楷体_GBK" w:cs="Times New Roman"/>
          <w:sz w:val="32"/>
          <w:szCs w:val="32"/>
        </w:rPr>
        <w:t>（二）资格审查。</w:t>
      </w:r>
      <w:r>
        <w:rPr>
          <w:rFonts w:hint="default" w:ascii="Times New Roman" w:hAnsi="Times New Roman" w:eastAsia="方正仿宋_GBK" w:cs="Times New Roman"/>
          <w:sz w:val="32"/>
          <w:szCs w:val="32"/>
        </w:rPr>
        <w:t>依据招聘条件和资格，对报名人员进行资格审查，符合条件的进入笔试/面试环节。资格审查将贯穿于招聘工作的全过程，应聘者提供的所有资料必须真实、有效和准确，凡弄虚作假或有不符合招聘条件的应聘人员进入各个招聘环节的，取消其应聘或录用资格，其责任由应聘人员自负。</w:t>
      </w:r>
    </w:p>
    <w:p w14:paraId="2636E6BB">
      <w:pPr>
        <w:spacing w:beforeLines="0" w:afterLines="0" w:line="600" w:lineRule="exact"/>
        <w:ind w:firstLine="640" w:firstLineChars="200"/>
        <w:rPr>
          <w:rFonts w:hint="default" w:ascii="Times New Roman" w:hAnsi="Times New Roman" w:cs="Times New Roman"/>
          <w:sz w:val="32"/>
          <w:szCs w:val="32"/>
        </w:rPr>
      </w:pPr>
      <w:r>
        <w:rPr>
          <w:rFonts w:hint="default" w:ascii="Times New Roman" w:hAnsi="Times New Roman" w:eastAsia="方正楷体_GBK" w:cs="Times New Roman"/>
          <w:sz w:val="32"/>
          <w:szCs w:val="32"/>
        </w:rPr>
        <w:t>（三）面试。</w:t>
      </w:r>
      <w:r>
        <w:rPr>
          <w:rFonts w:hint="default" w:ascii="Times New Roman" w:hAnsi="Times New Roman" w:eastAsia="方正仿宋_GBK" w:cs="Times New Roman"/>
          <w:sz w:val="32"/>
          <w:szCs w:val="32"/>
        </w:rPr>
        <w:t>本次招聘不组织笔试。面试题目由综合题、专业题组成，面试测评要素主要分为语言表达能力、综合分析能力、应变能力、专业知识、人际交往能力、举止仪表六个方面，面试成绩占总成绩</w:t>
      </w:r>
      <w:r>
        <w:rPr>
          <w:rFonts w:hint="default" w:ascii="Times New Roman" w:hAnsi="Times New Roman" w:cs="Times New Roman"/>
          <w:sz w:val="32"/>
          <w:szCs w:val="32"/>
        </w:rPr>
        <w:t>100%</w:t>
      </w:r>
      <w:r>
        <w:rPr>
          <w:rFonts w:hint="default" w:ascii="Times New Roman" w:hAnsi="Times New Roman" w:eastAsia="方正仿宋_GBK" w:cs="Times New Roman"/>
          <w:sz w:val="32"/>
          <w:szCs w:val="32"/>
        </w:rPr>
        <w:t>。</w:t>
      </w:r>
    </w:p>
    <w:p w14:paraId="1092CF5C">
      <w:pPr>
        <w:spacing w:beforeLines="0" w:afterLines="0" w:line="600" w:lineRule="exact"/>
        <w:ind w:firstLine="640" w:firstLineChars="200"/>
        <w:rPr>
          <w:rFonts w:hint="default" w:ascii="Times New Roman" w:hAnsi="Times New Roman" w:cs="Times New Roman"/>
          <w:sz w:val="32"/>
          <w:szCs w:val="32"/>
        </w:rPr>
      </w:pPr>
      <w:r>
        <w:rPr>
          <w:rFonts w:hint="default" w:ascii="Times New Roman" w:hAnsi="Times New Roman" w:eastAsia="方正楷体_GBK" w:cs="Times New Roman"/>
          <w:sz w:val="32"/>
          <w:szCs w:val="32"/>
        </w:rPr>
        <w:t>（四）组织考察。</w:t>
      </w:r>
      <w:r>
        <w:rPr>
          <w:rFonts w:hint="default" w:ascii="Times New Roman" w:hAnsi="Times New Roman" w:eastAsia="方正仿宋_GBK" w:cs="Times New Roman"/>
          <w:sz w:val="32"/>
          <w:szCs w:val="32"/>
        </w:rPr>
        <w:t>根据最终成绩从高分到低分的排名顺序，按招聘岗位计划数等额确定考察人选，考察内容主要包括拟聘用人员提供资料及过往工作情况的真实性，拟聘用人员德能勤绩廉整体情况，有无违法犯罪记录、有无违反廉洁纪律情况、有无重大征信问题等。</w:t>
      </w:r>
    </w:p>
    <w:p w14:paraId="6EB41A02">
      <w:pPr>
        <w:spacing w:beforeLines="0" w:afterLines="0" w:line="600" w:lineRule="exact"/>
        <w:ind w:firstLine="630"/>
        <w:rPr>
          <w:rFonts w:hint="default" w:ascii="Times New Roman" w:hAnsi="Times New Roman" w:cs="Times New Roman"/>
          <w:sz w:val="32"/>
          <w:szCs w:val="32"/>
        </w:rPr>
      </w:pPr>
      <w:r>
        <w:rPr>
          <w:rFonts w:hint="default" w:ascii="Times New Roman" w:hAnsi="Times New Roman" w:eastAsia="方正楷体_GBK" w:cs="Times New Roman"/>
          <w:sz w:val="32"/>
          <w:szCs w:val="32"/>
        </w:rPr>
        <w:t>（五）体检。</w:t>
      </w:r>
      <w:r>
        <w:rPr>
          <w:rFonts w:hint="default" w:ascii="Times New Roman" w:hAnsi="Times New Roman" w:eastAsia="方正仿宋_GBK" w:cs="Times New Roman"/>
          <w:sz w:val="32"/>
          <w:szCs w:val="32"/>
        </w:rPr>
        <w:t>考察合格人员，根据</w:t>
      </w:r>
      <w:bookmarkStart w:id="0" w:name="_GoBack"/>
      <w:bookmarkEnd w:id="0"/>
      <w:r>
        <w:rPr>
          <w:rFonts w:hint="default" w:ascii="Times New Roman" w:hAnsi="Times New Roman" w:eastAsia="方正仿宋_GBK" w:cs="Times New Roman"/>
          <w:sz w:val="32"/>
          <w:szCs w:val="32"/>
        </w:rPr>
        <w:t>工作需要，到公司指定医院进行体检。不按规定时间、地点参加体检的人员，视作自动放弃体检资格。体检结论不合格需要复检的，在具有体检资质的同一级别或者上一级别的另一医疗机构复检，体检结果以复检结论为准，复检不合格者不予聘用。复检费用由体检对象自理。</w:t>
      </w:r>
    </w:p>
    <w:p w14:paraId="180F86E6">
      <w:pPr>
        <w:spacing w:beforeLines="0" w:afterLines="0" w:line="600" w:lineRule="exact"/>
        <w:ind w:firstLine="640" w:firstLineChars="200"/>
        <w:rPr>
          <w:rFonts w:hint="default" w:ascii="Times New Roman" w:hAnsi="Times New Roman" w:cs="Times New Roman"/>
          <w:sz w:val="32"/>
          <w:szCs w:val="32"/>
        </w:rPr>
      </w:pPr>
      <w:r>
        <w:rPr>
          <w:rFonts w:hint="default" w:ascii="Times New Roman" w:hAnsi="Times New Roman" w:eastAsia="方正楷体_GBK" w:cs="Times New Roman"/>
          <w:sz w:val="32"/>
          <w:szCs w:val="32"/>
        </w:rPr>
        <w:t>（六）党组织研究。</w:t>
      </w:r>
      <w:r>
        <w:rPr>
          <w:rFonts w:hint="default" w:ascii="Times New Roman" w:hAnsi="Times New Roman" w:eastAsia="方正仿宋_GBK" w:cs="Times New Roman"/>
          <w:sz w:val="32"/>
          <w:szCs w:val="32"/>
        </w:rPr>
        <w:t>经市农产品集团党委会议集体研究确认聘用人员。</w:t>
      </w:r>
    </w:p>
    <w:p w14:paraId="01C2C912">
      <w:pPr>
        <w:spacing w:beforeLines="0" w:afterLines="0" w:line="600" w:lineRule="exact"/>
        <w:ind w:firstLine="640" w:firstLineChars="200"/>
        <w:rPr>
          <w:rFonts w:hint="default" w:ascii="Times New Roman" w:hAnsi="Times New Roman" w:cs="Times New Roman"/>
          <w:sz w:val="32"/>
          <w:szCs w:val="32"/>
        </w:rPr>
      </w:pPr>
      <w:r>
        <w:rPr>
          <w:rFonts w:hint="default" w:ascii="Times New Roman" w:hAnsi="Times New Roman" w:eastAsia="方正楷体_GBK" w:cs="Times New Roman"/>
          <w:sz w:val="32"/>
          <w:szCs w:val="32"/>
        </w:rPr>
        <w:t>（七）录用及薪酬待遇。</w:t>
      </w:r>
    </w:p>
    <w:p w14:paraId="658CCCAF">
      <w:pPr>
        <w:spacing w:beforeLines="0" w:afterLines="0"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1.</w:t>
      </w:r>
      <w:r>
        <w:rPr>
          <w:rFonts w:hint="default" w:ascii="Times New Roman" w:hAnsi="Times New Roman" w:eastAsia="方正仿宋_GBK" w:cs="Times New Roman"/>
          <w:sz w:val="32"/>
          <w:szCs w:val="32"/>
        </w:rPr>
        <w:t>录用。考察、体检合格者，经党组织会议研究通过后予以录用进入试用期，经试用期考察合格符合转正条件后，聘用为正式员工。</w:t>
      </w:r>
    </w:p>
    <w:p w14:paraId="07DE31DA">
      <w:pPr>
        <w:spacing w:beforeLines="0" w:afterLines="0"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2.</w:t>
      </w:r>
      <w:r>
        <w:rPr>
          <w:rFonts w:hint="default" w:ascii="Times New Roman" w:hAnsi="Times New Roman" w:eastAsia="方正仿宋_GBK" w:cs="Times New Roman"/>
          <w:color w:val="333333"/>
          <w:sz w:val="32"/>
          <w:szCs w:val="32"/>
          <w:shd w:val="clear" w:color="auto" w:fill="FFFFFF"/>
        </w:rPr>
        <w:t>薪酬待遇</w:t>
      </w:r>
      <w:r>
        <w:rPr>
          <w:rFonts w:hint="default" w:ascii="Times New Roman" w:hAnsi="Times New Roman" w:eastAsia="方正仿宋_GBK" w:cs="Times New Roman"/>
          <w:sz w:val="32"/>
          <w:szCs w:val="32"/>
        </w:rPr>
        <w:t>。预计</w:t>
      </w:r>
      <w:r>
        <w:rPr>
          <w:rFonts w:hint="default" w:ascii="Times New Roman" w:hAnsi="Times New Roman" w:cs="Times New Roman"/>
          <w:sz w:val="32"/>
          <w:szCs w:val="32"/>
        </w:rPr>
        <w:t>4500</w:t>
      </w:r>
      <w:r>
        <w:rPr>
          <w:rFonts w:hint="default" w:ascii="Times New Roman" w:hAnsi="Times New Roman" w:eastAsia="方正仿宋_GBK" w:cs="Times New Roman"/>
          <w:sz w:val="32"/>
          <w:szCs w:val="32"/>
        </w:rPr>
        <w:t>元-12000元/月（底薪+提成），</w:t>
      </w:r>
      <w:r>
        <w:rPr>
          <w:rFonts w:hint="default" w:ascii="Times New Roman" w:hAnsi="Times New Roman" w:eastAsia="方正仿宋_GBK" w:cs="Times New Roman"/>
          <w:color w:val="333333"/>
          <w:sz w:val="32"/>
          <w:szCs w:val="32"/>
          <w:shd w:val="clear" w:color="auto" w:fill="FFFFFF"/>
        </w:rPr>
        <w:t>按本单位相关制度规定执行。</w:t>
      </w:r>
    </w:p>
    <w:p w14:paraId="0617C4F4">
      <w:pPr>
        <w:spacing w:beforeLines="0" w:afterLines="0" w:line="600" w:lineRule="exact"/>
        <w:ind w:firstLine="640" w:firstLineChars="200"/>
        <w:rPr>
          <w:rFonts w:hint="default" w:ascii="Times New Roman" w:hAnsi="Times New Roman" w:cs="Times New Roman"/>
          <w:sz w:val="32"/>
          <w:szCs w:val="32"/>
        </w:rPr>
      </w:pPr>
      <w:r>
        <w:rPr>
          <w:rFonts w:hint="default" w:ascii="Times New Roman" w:hAnsi="Times New Roman" w:eastAsia="方正黑体_GBK" w:cs="Times New Roman"/>
          <w:sz w:val="32"/>
          <w:szCs w:val="32"/>
        </w:rPr>
        <w:t>五、联系方式</w:t>
      </w:r>
    </w:p>
    <w:p w14:paraId="33569357">
      <w:pPr>
        <w:spacing w:beforeLines="0" w:afterLines="0" w:line="600" w:lineRule="exact"/>
        <w:ind w:firstLine="640" w:firstLineChars="200"/>
        <w:rPr>
          <w:rFonts w:hint="default" w:ascii="Times New Roman" w:hAnsi="Times New Roman" w:cs="Times New Roman"/>
          <w:sz w:val="32"/>
          <w:szCs w:val="32"/>
        </w:rPr>
      </w:pPr>
      <w:r>
        <w:rPr>
          <w:rFonts w:hint="default" w:ascii="Times New Roman" w:hAnsi="Times New Roman" w:eastAsia="方正仿宋_GBK" w:cs="Times New Roman"/>
          <w:sz w:val="32"/>
          <w:szCs w:val="32"/>
        </w:rPr>
        <w:t>市农产品集团人力资源部：023-67801305</w:t>
      </w:r>
    </w:p>
    <w:p w14:paraId="42DB7247">
      <w:pPr>
        <w:spacing w:beforeLines="0" w:afterLines="0" w:line="600" w:lineRule="exact"/>
        <w:ind w:firstLine="640" w:firstLineChars="200"/>
        <w:rPr>
          <w:rFonts w:hint="default" w:ascii="Times New Roman" w:hAnsi="Times New Roman" w:cs="Times New Roman"/>
          <w:sz w:val="32"/>
          <w:szCs w:val="32"/>
        </w:rPr>
      </w:pPr>
      <w:r>
        <w:rPr>
          <w:rFonts w:hint="default" w:ascii="Times New Roman" w:hAnsi="Times New Roman" w:eastAsia="方正仿宋_GBK" w:cs="Times New Roman"/>
          <w:sz w:val="32"/>
          <w:szCs w:val="32"/>
        </w:rPr>
        <w:t>市农产品进出口公司综合部：023-67043669</w:t>
      </w:r>
    </w:p>
    <w:p w14:paraId="3DBB6E21">
      <w:pPr>
        <w:spacing w:beforeLines="0" w:afterLines="0" w:line="600" w:lineRule="exact"/>
        <w:ind w:firstLine="640" w:firstLineChars="200"/>
        <w:rPr>
          <w:rFonts w:hint="default" w:ascii="Times New Roman" w:hAnsi="Times New Roman" w:cs="Times New Roman"/>
          <w:sz w:val="32"/>
          <w:szCs w:val="32"/>
        </w:rPr>
      </w:pPr>
      <w:r>
        <w:rPr>
          <w:rFonts w:hint="default" w:ascii="Times New Roman" w:hAnsi="Times New Roman" w:eastAsia="方正黑体_GBK" w:cs="Times New Roman"/>
          <w:sz w:val="32"/>
          <w:szCs w:val="32"/>
        </w:rPr>
        <w:t>六、其他事项</w:t>
      </w:r>
    </w:p>
    <w:p w14:paraId="6F63E62C">
      <w:pPr>
        <w:spacing w:beforeLines="0" w:afterLines="0" w:line="600" w:lineRule="exact"/>
        <w:ind w:firstLine="640"/>
        <w:rPr>
          <w:rFonts w:hint="default" w:ascii="Times New Roman" w:hAnsi="Times New Roman" w:cs="Times New Roman"/>
          <w:sz w:val="32"/>
          <w:szCs w:val="32"/>
        </w:rPr>
      </w:pPr>
      <w:r>
        <w:rPr>
          <w:rFonts w:hint="default" w:ascii="Times New Roman" w:hAnsi="Times New Roman" w:eastAsia="方正仿宋_GBK" w:cs="Times New Roman"/>
          <w:sz w:val="32"/>
          <w:szCs w:val="32"/>
        </w:rPr>
        <w:t>本公告未尽事宜，由重庆市农产品进出口有限公司负责解释。</w:t>
      </w:r>
    </w:p>
    <w:p w14:paraId="1F5B7A8D">
      <w:pPr>
        <w:spacing w:beforeLines="0" w:afterLines="0" w:line="600" w:lineRule="exact"/>
        <w:ind w:left="1920" w:leftChars="300" w:hanging="960" w:hangingChars="300"/>
        <w:rPr>
          <w:rFonts w:hint="default" w:ascii="Times New Roman" w:hAnsi="Times New Roman" w:cs="Times New Roman"/>
          <w:sz w:val="32"/>
          <w:szCs w:val="32"/>
        </w:rPr>
      </w:pPr>
    </w:p>
    <w:p w14:paraId="61523527">
      <w:pPr>
        <w:spacing w:beforeLines="0" w:afterLines="0" w:line="600" w:lineRule="exact"/>
        <w:ind w:left="1920" w:leftChars="300" w:hanging="960" w:hangingChars="300"/>
        <w:rPr>
          <w:rFonts w:hint="default" w:ascii="Times New Roman" w:hAnsi="Times New Roman" w:cs="Times New Roman"/>
          <w:sz w:val="32"/>
          <w:szCs w:val="32"/>
        </w:rPr>
      </w:pPr>
      <w:r>
        <w:rPr>
          <w:rFonts w:hint="default" w:ascii="Times New Roman" w:hAnsi="Times New Roman" w:eastAsia="方正仿宋_GBK" w:cs="Times New Roman"/>
          <w:sz w:val="32"/>
          <w:szCs w:val="32"/>
        </w:rPr>
        <w:t>附件：《市农产品进出口公司人员招聘岗位明细表》</w:t>
      </w:r>
    </w:p>
    <w:p w14:paraId="518546CD">
      <w:pPr>
        <w:spacing w:beforeLines="0" w:afterLines="0" w:line="600" w:lineRule="exact"/>
        <w:ind w:left="1920" w:leftChars="300" w:hanging="960" w:hangingChars="300"/>
        <w:rPr>
          <w:rFonts w:hint="default" w:ascii="Times New Roman" w:hAnsi="Times New Roman" w:cs="Times New Roman"/>
          <w:sz w:val="32"/>
          <w:szCs w:val="32"/>
        </w:rPr>
      </w:pPr>
    </w:p>
    <w:p w14:paraId="7DC70AAA">
      <w:pPr>
        <w:spacing w:beforeLines="0" w:afterLines="0" w:line="600" w:lineRule="exact"/>
        <w:ind w:left="1920" w:leftChars="300" w:hanging="960" w:hangingChars="300"/>
        <w:rPr>
          <w:rFonts w:hint="default" w:ascii="Times New Roman" w:hAnsi="Times New Roman" w:cs="Times New Roman"/>
          <w:sz w:val="32"/>
          <w:szCs w:val="32"/>
        </w:rPr>
        <w:sectPr>
          <w:footerReference r:id="rId4" w:type="default"/>
          <w:pgSz w:w="11906" w:h="16838" w:orient="landscape"/>
          <w:pgMar w:top="1440" w:right="1797" w:bottom="1440" w:left="1797" w:header="851" w:footer="992" w:gutter="0"/>
          <w:lnNumType w:countBy="0" w:distance="360"/>
          <w:pgNumType w:fmt="numberInDash"/>
          <w:cols w:space="720" w:num="1"/>
          <w:docGrid w:type="lines" w:linePitch="312" w:charSpace="0"/>
        </w:sectPr>
      </w:pPr>
    </w:p>
    <w:p w14:paraId="2CF270DA">
      <w:pPr>
        <w:spacing w:line="600" w:lineRule="exact"/>
        <w:jc w:val="center"/>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val="en-US" w:eastAsia="zh-CN"/>
        </w:rPr>
        <w:t>重庆市农产品进出口有限</w:t>
      </w:r>
      <w:r>
        <w:rPr>
          <w:rFonts w:hint="default" w:ascii="Times New Roman" w:hAnsi="Times New Roman" w:eastAsia="方正小标宋_GBK" w:cs="Times New Roman"/>
          <w:sz w:val="44"/>
          <w:szCs w:val="44"/>
          <w:lang w:eastAsia="zh-CN"/>
        </w:rPr>
        <w:t>公司招聘岗位明细表</w:t>
      </w:r>
    </w:p>
    <w:tbl>
      <w:tblPr>
        <w:tblStyle w:val="4"/>
        <w:tblW w:w="14035" w:type="dxa"/>
        <w:jc w:val="center"/>
        <w:tblLayout w:type="fixed"/>
        <w:tblCellMar>
          <w:top w:w="0" w:type="dxa"/>
          <w:left w:w="0" w:type="dxa"/>
          <w:bottom w:w="0" w:type="dxa"/>
          <w:right w:w="0" w:type="dxa"/>
        </w:tblCellMar>
      </w:tblPr>
      <w:tblGrid>
        <w:gridCol w:w="500"/>
        <w:gridCol w:w="895"/>
        <w:gridCol w:w="788"/>
        <w:gridCol w:w="1660"/>
        <w:gridCol w:w="1119"/>
        <w:gridCol w:w="727"/>
        <w:gridCol w:w="2641"/>
        <w:gridCol w:w="875"/>
        <w:gridCol w:w="2040"/>
        <w:gridCol w:w="1348"/>
        <w:gridCol w:w="1442"/>
      </w:tblGrid>
      <w:tr w14:paraId="2472CB07">
        <w:tblPrEx>
          <w:tblCellMar>
            <w:top w:w="0" w:type="dxa"/>
            <w:left w:w="0" w:type="dxa"/>
            <w:bottom w:w="0" w:type="dxa"/>
            <w:right w:w="0" w:type="dxa"/>
          </w:tblCellMar>
        </w:tblPrEx>
        <w:trPr>
          <w:trHeight w:val="638" w:hRule="atLeast"/>
          <w:jc w:val="center"/>
        </w:trPr>
        <w:tc>
          <w:tcPr>
            <w:tcW w:w="500" w:type="dxa"/>
            <w:vMerge w:val="restart"/>
            <w:tcBorders>
              <w:top w:val="single" w:color="auto" w:sz="4" w:space="0"/>
              <w:left w:val="single" w:color="000000" w:sz="8" w:space="0"/>
              <w:right w:val="single" w:color="000000" w:sz="8" w:space="0"/>
            </w:tcBorders>
            <w:tcMar>
              <w:top w:w="15" w:type="dxa"/>
              <w:left w:w="15" w:type="dxa"/>
              <w:right w:w="15" w:type="dxa"/>
            </w:tcMar>
            <w:vAlign w:val="center"/>
          </w:tcPr>
          <w:p w14:paraId="2FC5CA4E">
            <w:pPr>
              <w:jc w:val="center"/>
              <w:textAlignment w:val="center"/>
              <w:rPr>
                <w:rFonts w:hint="default" w:ascii="Times New Roman" w:hAnsi="Times New Roman" w:eastAsia="仿宋" w:cs="Times New Roman"/>
                <w:b/>
                <w:bCs/>
                <w:sz w:val="24"/>
              </w:rPr>
            </w:pPr>
            <w:r>
              <w:rPr>
                <w:rFonts w:hint="default" w:ascii="Times New Roman" w:hAnsi="Times New Roman" w:eastAsia="仿宋" w:cs="Times New Roman"/>
                <w:b/>
                <w:bCs/>
                <w:sz w:val="24"/>
                <w:lang w:bidi="ar"/>
              </w:rPr>
              <w:t>序号</w:t>
            </w:r>
          </w:p>
        </w:tc>
        <w:tc>
          <w:tcPr>
            <w:tcW w:w="895" w:type="dxa"/>
            <w:vMerge w:val="restart"/>
            <w:tcBorders>
              <w:top w:val="single" w:color="auto" w:sz="4" w:space="0"/>
              <w:left w:val="nil"/>
              <w:right w:val="single" w:color="000000" w:sz="8" w:space="0"/>
            </w:tcBorders>
            <w:tcMar>
              <w:top w:w="15" w:type="dxa"/>
              <w:left w:w="15" w:type="dxa"/>
              <w:right w:w="15" w:type="dxa"/>
            </w:tcMar>
            <w:vAlign w:val="center"/>
          </w:tcPr>
          <w:p w14:paraId="4E2D2DE3">
            <w:pPr>
              <w:jc w:val="center"/>
              <w:textAlignment w:val="center"/>
              <w:rPr>
                <w:rFonts w:hint="default" w:ascii="Times New Roman" w:hAnsi="Times New Roman" w:eastAsia="仿宋" w:cs="Times New Roman"/>
                <w:b/>
                <w:bCs/>
                <w:sz w:val="24"/>
              </w:rPr>
            </w:pPr>
            <w:r>
              <w:rPr>
                <w:rFonts w:hint="default" w:ascii="Times New Roman" w:hAnsi="Times New Roman" w:eastAsia="仿宋" w:cs="Times New Roman"/>
                <w:b/>
                <w:bCs/>
                <w:sz w:val="24"/>
                <w:lang w:bidi="ar"/>
              </w:rPr>
              <w:t>岗位名称</w:t>
            </w:r>
          </w:p>
        </w:tc>
        <w:tc>
          <w:tcPr>
            <w:tcW w:w="788" w:type="dxa"/>
            <w:vMerge w:val="restart"/>
            <w:tcBorders>
              <w:top w:val="single" w:color="auto" w:sz="4" w:space="0"/>
              <w:left w:val="nil"/>
              <w:right w:val="single" w:color="000000" w:sz="8" w:space="0"/>
            </w:tcBorders>
            <w:tcMar>
              <w:top w:w="15" w:type="dxa"/>
              <w:left w:w="15" w:type="dxa"/>
              <w:right w:w="15" w:type="dxa"/>
            </w:tcMar>
            <w:vAlign w:val="center"/>
          </w:tcPr>
          <w:p w14:paraId="7532E89B">
            <w:pPr>
              <w:jc w:val="center"/>
              <w:textAlignment w:val="center"/>
              <w:rPr>
                <w:rFonts w:hint="default" w:ascii="Times New Roman" w:hAnsi="Times New Roman" w:eastAsia="仿宋" w:cs="Times New Roman"/>
                <w:b/>
                <w:bCs/>
                <w:sz w:val="24"/>
              </w:rPr>
            </w:pPr>
            <w:r>
              <w:rPr>
                <w:rFonts w:hint="default" w:ascii="Times New Roman" w:hAnsi="Times New Roman" w:eastAsia="仿宋" w:cs="Times New Roman"/>
                <w:b/>
                <w:bCs/>
                <w:sz w:val="24"/>
                <w:lang w:bidi="ar"/>
              </w:rPr>
              <w:t>招聘计划数</w:t>
            </w:r>
          </w:p>
        </w:tc>
        <w:tc>
          <w:tcPr>
            <w:tcW w:w="6147" w:type="dxa"/>
            <w:gridSpan w:val="4"/>
            <w:tcBorders>
              <w:top w:val="single" w:color="auto" w:sz="4" w:space="0"/>
              <w:left w:val="nil"/>
              <w:bottom w:val="single" w:color="000000" w:sz="8" w:space="0"/>
              <w:right w:val="single" w:color="000000" w:sz="8" w:space="0"/>
            </w:tcBorders>
            <w:tcMar>
              <w:top w:w="15" w:type="dxa"/>
              <w:left w:w="15" w:type="dxa"/>
              <w:right w:w="15" w:type="dxa"/>
            </w:tcMar>
            <w:vAlign w:val="center"/>
          </w:tcPr>
          <w:p w14:paraId="6477BA8A">
            <w:pPr>
              <w:jc w:val="center"/>
              <w:textAlignment w:val="center"/>
              <w:rPr>
                <w:rFonts w:hint="default" w:ascii="Times New Roman" w:hAnsi="Times New Roman" w:eastAsia="仿宋" w:cs="Times New Roman"/>
                <w:b/>
                <w:bCs/>
                <w:sz w:val="24"/>
              </w:rPr>
            </w:pPr>
            <w:r>
              <w:rPr>
                <w:rFonts w:hint="default" w:ascii="Times New Roman" w:hAnsi="Times New Roman" w:eastAsia="仿宋" w:cs="Times New Roman"/>
                <w:b/>
                <w:bCs/>
                <w:sz w:val="24"/>
                <w:lang w:bidi="ar"/>
              </w:rPr>
              <w:t>资格条件</w:t>
            </w:r>
          </w:p>
        </w:tc>
        <w:tc>
          <w:tcPr>
            <w:tcW w:w="875" w:type="dxa"/>
            <w:vMerge w:val="restart"/>
            <w:tcBorders>
              <w:top w:val="single" w:color="auto" w:sz="4" w:space="0"/>
              <w:left w:val="nil"/>
              <w:right w:val="single" w:color="000000" w:sz="8" w:space="0"/>
            </w:tcBorders>
            <w:tcMar>
              <w:top w:w="15" w:type="dxa"/>
              <w:left w:w="15" w:type="dxa"/>
              <w:right w:w="15" w:type="dxa"/>
            </w:tcMar>
            <w:vAlign w:val="center"/>
          </w:tcPr>
          <w:p w14:paraId="241F452D">
            <w:pPr>
              <w:jc w:val="center"/>
              <w:textAlignment w:val="center"/>
              <w:rPr>
                <w:rFonts w:hint="default" w:ascii="Times New Roman" w:hAnsi="Times New Roman" w:eastAsia="仿宋" w:cs="Times New Roman"/>
                <w:b/>
                <w:bCs/>
                <w:sz w:val="24"/>
              </w:rPr>
            </w:pPr>
            <w:r>
              <w:rPr>
                <w:rFonts w:hint="default" w:ascii="Times New Roman" w:hAnsi="Times New Roman" w:eastAsia="仿宋" w:cs="Times New Roman"/>
                <w:b/>
                <w:bCs/>
                <w:sz w:val="24"/>
                <w:lang w:bidi="ar"/>
              </w:rPr>
              <w:t>薪资待遇</w:t>
            </w:r>
          </w:p>
        </w:tc>
        <w:tc>
          <w:tcPr>
            <w:tcW w:w="2040" w:type="dxa"/>
            <w:vMerge w:val="restart"/>
            <w:tcBorders>
              <w:top w:val="single" w:color="auto" w:sz="4" w:space="0"/>
              <w:left w:val="nil"/>
              <w:right w:val="single" w:color="000000" w:sz="8" w:space="0"/>
            </w:tcBorders>
            <w:tcMar>
              <w:top w:w="15" w:type="dxa"/>
              <w:left w:w="15" w:type="dxa"/>
              <w:right w:w="15" w:type="dxa"/>
            </w:tcMar>
            <w:vAlign w:val="center"/>
          </w:tcPr>
          <w:p w14:paraId="0C2FA35A">
            <w:pPr>
              <w:jc w:val="center"/>
              <w:textAlignment w:val="center"/>
              <w:rPr>
                <w:rFonts w:hint="default" w:ascii="Times New Roman" w:hAnsi="Times New Roman" w:eastAsia="仿宋" w:cs="Times New Roman"/>
                <w:b/>
                <w:bCs/>
                <w:sz w:val="24"/>
              </w:rPr>
            </w:pPr>
            <w:r>
              <w:rPr>
                <w:rFonts w:hint="default" w:ascii="Times New Roman" w:hAnsi="Times New Roman" w:eastAsia="仿宋" w:cs="Times New Roman"/>
                <w:b/>
                <w:bCs/>
                <w:sz w:val="24"/>
                <w:lang w:bidi="ar"/>
              </w:rPr>
              <w:t>岗位职责</w:t>
            </w:r>
          </w:p>
        </w:tc>
        <w:tc>
          <w:tcPr>
            <w:tcW w:w="1348" w:type="dxa"/>
            <w:vMerge w:val="restart"/>
            <w:tcBorders>
              <w:top w:val="single" w:color="auto" w:sz="4" w:space="0"/>
              <w:left w:val="nil"/>
              <w:right w:val="single" w:color="000000" w:sz="8" w:space="0"/>
            </w:tcBorders>
            <w:tcMar>
              <w:top w:w="15" w:type="dxa"/>
              <w:left w:w="15" w:type="dxa"/>
              <w:right w:w="15" w:type="dxa"/>
            </w:tcMar>
            <w:vAlign w:val="center"/>
          </w:tcPr>
          <w:p w14:paraId="3BAC913F">
            <w:pPr>
              <w:jc w:val="center"/>
              <w:textAlignment w:val="center"/>
              <w:rPr>
                <w:rFonts w:hint="default" w:ascii="Times New Roman" w:hAnsi="Times New Roman" w:eastAsia="仿宋" w:cs="Times New Roman"/>
                <w:b/>
                <w:bCs/>
                <w:sz w:val="24"/>
                <w:lang w:bidi="ar"/>
              </w:rPr>
            </w:pPr>
            <w:r>
              <w:rPr>
                <w:rFonts w:hint="default" w:ascii="Times New Roman" w:hAnsi="Times New Roman" w:eastAsia="仿宋" w:cs="Times New Roman"/>
                <w:b/>
                <w:bCs/>
                <w:sz w:val="24"/>
                <w:lang w:bidi="ar"/>
              </w:rPr>
              <w:t>工作地点</w:t>
            </w:r>
          </w:p>
        </w:tc>
        <w:tc>
          <w:tcPr>
            <w:tcW w:w="1442" w:type="dxa"/>
            <w:vMerge w:val="restart"/>
            <w:tcBorders>
              <w:top w:val="single" w:color="auto" w:sz="4" w:space="0"/>
              <w:left w:val="nil"/>
              <w:right w:val="single" w:color="000000" w:sz="8" w:space="0"/>
            </w:tcBorders>
            <w:tcMar>
              <w:top w:w="15" w:type="dxa"/>
              <w:left w:w="15" w:type="dxa"/>
              <w:right w:w="15" w:type="dxa"/>
            </w:tcMar>
            <w:vAlign w:val="center"/>
          </w:tcPr>
          <w:p w14:paraId="0865A3A0">
            <w:pPr>
              <w:jc w:val="center"/>
              <w:textAlignment w:val="center"/>
              <w:rPr>
                <w:rFonts w:hint="default" w:ascii="Times New Roman" w:hAnsi="Times New Roman" w:eastAsia="仿宋" w:cs="Times New Roman"/>
                <w:b/>
                <w:bCs/>
                <w:sz w:val="24"/>
                <w:lang w:bidi="ar"/>
              </w:rPr>
            </w:pPr>
            <w:r>
              <w:rPr>
                <w:rFonts w:hint="default" w:ascii="Times New Roman" w:hAnsi="Times New Roman" w:eastAsia="仿宋" w:cs="Times New Roman"/>
                <w:b/>
                <w:bCs/>
                <w:sz w:val="24"/>
                <w:lang w:bidi="ar"/>
              </w:rPr>
              <w:t>备注</w:t>
            </w:r>
          </w:p>
        </w:tc>
      </w:tr>
      <w:tr w14:paraId="0EAC9772">
        <w:tblPrEx>
          <w:tblCellMar>
            <w:top w:w="0" w:type="dxa"/>
            <w:left w:w="0" w:type="dxa"/>
            <w:bottom w:w="0" w:type="dxa"/>
            <w:right w:w="0" w:type="dxa"/>
          </w:tblCellMar>
        </w:tblPrEx>
        <w:trPr>
          <w:trHeight w:val="654" w:hRule="atLeast"/>
          <w:jc w:val="center"/>
        </w:trPr>
        <w:tc>
          <w:tcPr>
            <w:tcW w:w="500"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759E08BF">
            <w:pPr>
              <w:jc w:val="center"/>
              <w:textAlignment w:val="center"/>
              <w:rPr>
                <w:rFonts w:hint="default" w:ascii="Times New Roman" w:hAnsi="Times New Roman" w:eastAsia="仿宋" w:cs="Times New Roman"/>
                <w:sz w:val="24"/>
                <w:lang w:bidi="ar"/>
              </w:rPr>
            </w:pPr>
          </w:p>
        </w:tc>
        <w:tc>
          <w:tcPr>
            <w:tcW w:w="895" w:type="dxa"/>
            <w:vMerge w:val="continue"/>
            <w:tcBorders>
              <w:left w:val="nil"/>
              <w:bottom w:val="single" w:color="000000" w:sz="8" w:space="0"/>
              <w:right w:val="single" w:color="000000" w:sz="8" w:space="0"/>
            </w:tcBorders>
            <w:tcMar>
              <w:top w:w="15" w:type="dxa"/>
              <w:left w:w="15" w:type="dxa"/>
              <w:right w:w="15" w:type="dxa"/>
            </w:tcMar>
            <w:vAlign w:val="center"/>
          </w:tcPr>
          <w:p w14:paraId="3DA9CA24">
            <w:pPr>
              <w:jc w:val="center"/>
              <w:textAlignment w:val="center"/>
              <w:rPr>
                <w:rFonts w:hint="default" w:ascii="Times New Roman" w:hAnsi="Times New Roman" w:eastAsia="仿宋" w:cs="Times New Roman"/>
                <w:sz w:val="24"/>
                <w:lang w:bidi="ar"/>
              </w:rPr>
            </w:pPr>
          </w:p>
        </w:tc>
        <w:tc>
          <w:tcPr>
            <w:tcW w:w="788" w:type="dxa"/>
            <w:vMerge w:val="continue"/>
            <w:tcBorders>
              <w:left w:val="nil"/>
              <w:bottom w:val="single" w:color="000000" w:sz="8" w:space="0"/>
              <w:right w:val="single" w:color="000000" w:sz="8" w:space="0"/>
            </w:tcBorders>
            <w:tcMar>
              <w:top w:w="15" w:type="dxa"/>
              <w:left w:w="15" w:type="dxa"/>
              <w:right w:w="15" w:type="dxa"/>
            </w:tcMar>
            <w:vAlign w:val="center"/>
          </w:tcPr>
          <w:p w14:paraId="449CFDB2">
            <w:pPr>
              <w:jc w:val="center"/>
              <w:textAlignment w:val="center"/>
              <w:rPr>
                <w:rFonts w:hint="default" w:ascii="Times New Roman" w:hAnsi="Times New Roman" w:eastAsia="仿宋" w:cs="Times New Roman"/>
                <w:sz w:val="24"/>
                <w:lang w:bidi="ar"/>
              </w:rPr>
            </w:pPr>
          </w:p>
        </w:tc>
        <w:tc>
          <w:tcPr>
            <w:tcW w:w="1660" w:type="dxa"/>
            <w:tcBorders>
              <w:top w:val="nil"/>
              <w:left w:val="nil"/>
              <w:bottom w:val="single" w:color="000000" w:sz="8" w:space="0"/>
              <w:right w:val="single" w:color="000000" w:sz="8" w:space="0"/>
            </w:tcBorders>
            <w:tcMar>
              <w:top w:w="15" w:type="dxa"/>
              <w:left w:w="15" w:type="dxa"/>
              <w:right w:w="15" w:type="dxa"/>
            </w:tcMar>
            <w:vAlign w:val="center"/>
          </w:tcPr>
          <w:p w14:paraId="5F13C7DD">
            <w:pPr>
              <w:jc w:val="center"/>
              <w:textAlignment w:val="center"/>
              <w:rPr>
                <w:rFonts w:hint="default" w:ascii="Times New Roman" w:hAnsi="Times New Roman" w:eastAsia="仿宋" w:cs="Times New Roman"/>
                <w:b/>
                <w:bCs/>
                <w:sz w:val="24"/>
              </w:rPr>
            </w:pPr>
            <w:r>
              <w:rPr>
                <w:rFonts w:hint="default" w:ascii="Times New Roman" w:hAnsi="Times New Roman" w:eastAsia="仿宋" w:cs="Times New Roman"/>
                <w:b/>
                <w:bCs/>
                <w:sz w:val="24"/>
                <w:lang w:bidi="ar"/>
              </w:rPr>
              <w:t>学历要求</w:t>
            </w:r>
          </w:p>
        </w:tc>
        <w:tc>
          <w:tcPr>
            <w:tcW w:w="1119" w:type="dxa"/>
            <w:tcBorders>
              <w:top w:val="nil"/>
              <w:left w:val="nil"/>
              <w:bottom w:val="single" w:color="000000" w:sz="8" w:space="0"/>
              <w:right w:val="single" w:color="000000" w:sz="8" w:space="0"/>
            </w:tcBorders>
            <w:tcMar>
              <w:top w:w="15" w:type="dxa"/>
              <w:left w:w="15" w:type="dxa"/>
              <w:right w:w="15" w:type="dxa"/>
            </w:tcMar>
            <w:vAlign w:val="center"/>
          </w:tcPr>
          <w:p w14:paraId="410316F0">
            <w:pPr>
              <w:jc w:val="center"/>
              <w:textAlignment w:val="center"/>
              <w:rPr>
                <w:rFonts w:hint="default" w:ascii="Times New Roman" w:hAnsi="Times New Roman" w:eastAsia="仿宋" w:cs="Times New Roman"/>
                <w:b/>
                <w:bCs/>
                <w:sz w:val="24"/>
              </w:rPr>
            </w:pPr>
            <w:r>
              <w:rPr>
                <w:rFonts w:hint="default" w:ascii="Times New Roman" w:hAnsi="Times New Roman" w:eastAsia="仿宋" w:cs="Times New Roman"/>
                <w:b/>
                <w:bCs/>
                <w:sz w:val="24"/>
                <w:lang w:bidi="ar"/>
              </w:rPr>
              <w:t>专业要求</w:t>
            </w:r>
          </w:p>
        </w:tc>
        <w:tc>
          <w:tcPr>
            <w:tcW w:w="727" w:type="dxa"/>
            <w:tcBorders>
              <w:top w:val="nil"/>
              <w:left w:val="nil"/>
              <w:bottom w:val="single" w:color="000000" w:sz="8" w:space="0"/>
              <w:right w:val="single" w:color="000000" w:sz="8" w:space="0"/>
            </w:tcBorders>
            <w:tcMar>
              <w:top w:w="15" w:type="dxa"/>
              <w:left w:w="15" w:type="dxa"/>
              <w:right w:w="15" w:type="dxa"/>
            </w:tcMar>
            <w:vAlign w:val="center"/>
          </w:tcPr>
          <w:p w14:paraId="36AB2380">
            <w:pPr>
              <w:jc w:val="center"/>
              <w:textAlignment w:val="center"/>
              <w:rPr>
                <w:rFonts w:hint="default" w:ascii="Times New Roman" w:hAnsi="Times New Roman" w:eastAsia="仿宋" w:cs="Times New Roman"/>
                <w:b/>
                <w:bCs/>
                <w:sz w:val="24"/>
              </w:rPr>
            </w:pPr>
            <w:r>
              <w:rPr>
                <w:rFonts w:hint="default" w:ascii="Times New Roman" w:hAnsi="Times New Roman" w:eastAsia="仿宋" w:cs="Times New Roman"/>
                <w:b/>
                <w:bCs/>
                <w:sz w:val="24"/>
                <w:lang w:bidi="ar"/>
              </w:rPr>
              <w:t>证书要求</w:t>
            </w:r>
          </w:p>
        </w:tc>
        <w:tc>
          <w:tcPr>
            <w:tcW w:w="2641" w:type="dxa"/>
            <w:tcBorders>
              <w:top w:val="nil"/>
              <w:left w:val="nil"/>
              <w:bottom w:val="single" w:color="000000" w:sz="8" w:space="0"/>
              <w:right w:val="single" w:color="000000" w:sz="8" w:space="0"/>
            </w:tcBorders>
            <w:tcMar>
              <w:top w:w="15" w:type="dxa"/>
              <w:left w:w="15" w:type="dxa"/>
              <w:right w:w="15" w:type="dxa"/>
            </w:tcMar>
            <w:vAlign w:val="center"/>
          </w:tcPr>
          <w:p w14:paraId="77EB181E">
            <w:pPr>
              <w:jc w:val="center"/>
              <w:textAlignment w:val="center"/>
              <w:rPr>
                <w:rFonts w:hint="default" w:ascii="Times New Roman" w:hAnsi="Times New Roman" w:eastAsia="仿宋" w:cs="Times New Roman"/>
                <w:b/>
                <w:bCs/>
                <w:sz w:val="24"/>
              </w:rPr>
            </w:pPr>
            <w:r>
              <w:rPr>
                <w:rFonts w:hint="default" w:ascii="Times New Roman" w:hAnsi="Times New Roman" w:eastAsia="仿宋" w:cs="Times New Roman"/>
                <w:b/>
                <w:bCs/>
                <w:sz w:val="24"/>
                <w:lang w:bidi="ar"/>
              </w:rPr>
              <w:t>其他条件</w:t>
            </w:r>
          </w:p>
        </w:tc>
        <w:tc>
          <w:tcPr>
            <w:tcW w:w="875" w:type="dxa"/>
            <w:vMerge w:val="continue"/>
            <w:tcBorders>
              <w:left w:val="nil"/>
              <w:bottom w:val="single" w:color="000000" w:sz="8" w:space="0"/>
              <w:right w:val="single" w:color="000000" w:sz="8" w:space="0"/>
            </w:tcBorders>
            <w:tcMar>
              <w:top w:w="15" w:type="dxa"/>
              <w:left w:w="15" w:type="dxa"/>
              <w:right w:w="15" w:type="dxa"/>
            </w:tcMar>
            <w:vAlign w:val="center"/>
          </w:tcPr>
          <w:p w14:paraId="1ABF2BD4">
            <w:pPr>
              <w:jc w:val="center"/>
              <w:textAlignment w:val="center"/>
              <w:rPr>
                <w:rFonts w:hint="default" w:ascii="Times New Roman" w:hAnsi="Times New Roman" w:eastAsia="仿宋" w:cs="Times New Roman"/>
                <w:sz w:val="24"/>
                <w:lang w:bidi="ar"/>
              </w:rPr>
            </w:pPr>
          </w:p>
        </w:tc>
        <w:tc>
          <w:tcPr>
            <w:tcW w:w="2040" w:type="dxa"/>
            <w:vMerge w:val="continue"/>
            <w:tcBorders>
              <w:left w:val="nil"/>
              <w:bottom w:val="single" w:color="000000" w:sz="8" w:space="0"/>
              <w:right w:val="single" w:color="000000" w:sz="8" w:space="0"/>
            </w:tcBorders>
            <w:tcMar>
              <w:top w:w="15" w:type="dxa"/>
              <w:left w:w="15" w:type="dxa"/>
              <w:right w:w="15" w:type="dxa"/>
            </w:tcMar>
            <w:vAlign w:val="center"/>
          </w:tcPr>
          <w:p w14:paraId="146F2CE1">
            <w:pPr>
              <w:rPr>
                <w:rFonts w:hint="default" w:ascii="Times New Roman" w:hAnsi="Times New Roman" w:eastAsia="仿宋" w:cs="Times New Roman"/>
                <w:sz w:val="24"/>
              </w:rPr>
            </w:pPr>
          </w:p>
        </w:tc>
        <w:tc>
          <w:tcPr>
            <w:tcW w:w="1348" w:type="dxa"/>
            <w:vMerge w:val="continue"/>
            <w:tcBorders>
              <w:left w:val="nil"/>
              <w:bottom w:val="single" w:color="000000" w:sz="8" w:space="0"/>
              <w:right w:val="single" w:color="000000" w:sz="8" w:space="0"/>
            </w:tcBorders>
            <w:tcMar>
              <w:top w:w="15" w:type="dxa"/>
              <w:left w:w="15" w:type="dxa"/>
              <w:right w:w="15" w:type="dxa"/>
            </w:tcMar>
            <w:vAlign w:val="center"/>
          </w:tcPr>
          <w:p w14:paraId="3CC4E776">
            <w:pPr>
              <w:rPr>
                <w:rFonts w:hint="default" w:ascii="Times New Roman" w:hAnsi="Times New Roman" w:eastAsia="仿宋" w:cs="Times New Roman"/>
                <w:sz w:val="24"/>
              </w:rPr>
            </w:pPr>
          </w:p>
        </w:tc>
        <w:tc>
          <w:tcPr>
            <w:tcW w:w="1442" w:type="dxa"/>
            <w:vMerge w:val="continue"/>
            <w:tcBorders>
              <w:left w:val="nil"/>
              <w:bottom w:val="single" w:color="000000" w:sz="8" w:space="0"/>
              <w:right w:val="single" w:color="000000" w:sz="8" w:space="0"/>
            </w:tcBorders>
            <w:tcMar>
              <w:top w:w="15" w:type="dxa"/>
              <w:left w:w="15" w:type="dxa"/>
              <w:right w:w="15" w:type="dxa"/>
            </w:tcMar>
            <w:vAlign w:val="center"/>
          </w:tcPr>
          <w:p w14:paraId="07D447A4">
            <w:pPr>
              <w:rPr>
                <w:rFonts w:hint="default" w:ascii="Times New Roman" w:hAnsi="Times New Roman" w:eastAsia="仿宋" w:cs="Times New Roman"/>
                <w:sz w:val="24"/>
              </w:rPr>
            </w:pPr>
          </w:p>
        </w:tc>
      </w:tr>
      <w:tr w14:paraId="3431ED29">
        <w:tblPrEx>
          <w:tblCellMar>
            <w:top w:w="0" w:type="dxa"/>
            <w:left w:w="0" w:type="dxa"/>
            <w:bottom w:w="0" w:type="dxa"/>
            <w:right w:w="0" w:type="dxa"/>
          </w:tblCellMar>
        </w:tblPrEx>
        <w:trPr>
          <w:trHeight w:val="4712" w:hRule="atLeast"/>
          <w:jc w:val="center"/>
        </w:trPr>
        <w:tc>
          <w:tcPr>
            <w:tcW w:w="500" w:type="dxa"/>
            <w:tcBorders>
              <w:top w:val="nil"/>
              <w:left w:val="single" w:color="000000" w:sz="8" w:space="0"/>
              <w:bottom w:val="single" w:color="auto" w:sz="4" w:space="0"/>
              <w:right w:val="single" w:color="000000" w:sz="8" w:space="0"/>
            </w:tcBorders>
            <w:tcMar>
              <w:top w:w="15" w:type="dxa"/>
              <w:left w:w="15" w:type="dxa"/>
              <w:right w:w="15" w:type="dxa"/>
            </w:tcMar>
            <w:vAlign w:val="center"/>
          </w:tcPr>
          <w:p w14:paraId="4586700A">
            <w:pPr>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1</w:t>
            </w:r>
          </w:p>
        </w:tc>
        <w:tc>
          <w:tcPr>
            <w:tcW w:w="895" w:type="dxa"/>
            <w:tcBorders>
              <w:top w:val="nil"/>
              <w:left w:val="nil"/>
              <w:bottom w:val="single" w:color="auto" w:sz="4" w:space="0"/>
              <w:right w:val="single" w:color="000000" w:sz="8" w:space="0"/>
            </w:tcBorders>
            <w:tcMar>
              <w:top w:w="15" w:type="dxa"/>
              <w:left w:w="15" w:type="dxa"/>
              <w:right w:w="15" w:type="dxa"/>
            </w:tcMar>
            <w:vAlign w:val="center"/>
          </w:tcPr>
          <w:p w14:paraId="07636825">
            <w:pPr>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业务员</w:t>
            </w:r>
          </w:p>
        </w:tc>
        <w:tc>
          <w:tcPr>
            <w:tcW w:w="788" w:type="dxa"/>
            <w:tcBorders>
              <w:top w:val="nil"/>
              <w:left w:val="nil"/>
              <w:bottom w:val="single" w:color="auto" w:sz="4" w:space="0"/>
              <w:right w:val="single" w:color="000000" w:sz="8" w:space="0"/>
            </w:tcBorders>
            <w:tcMar>
              <w:top w:w="15" w:type="dxa"/>
              <w:left w:w="15" w:type="dxa"/>
              <w:right w:w="15" w:type="dxa"/>
            </w:tcMar>
            <w:vAlign w:val="center"/>
          </w:tcPr>
          <w:p w14:paraId="31715863">
            <w:pPr>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1</w:t>
            </w:r>
          </w:p>
        </w:tc>
        <w:tc>
          <w:tcPr>
            <w:tcW w:w="1660" w:type="dxa"/>
            <w:tcBorders>
              <w:top w:val="nil"/>
              <w:left w:val="nil"/>
              <w:bottom w:val="single" w:color="auto" w:sz="4" w:space="0"/>
              <w:right w:val="single" w:color="000000" w:sz="8" w:space="0"/>
            </w:tcBorders>
            <w:tcMar>
              <w:top w:w="15" w:type="dxa"/>
              <w:left w:w="15" w:type="dxa"/>
              <w:right w:w="15" w:type="dxa"/>
            </w:tcMar>
            <w:vAlign w:val="center"/>
          </w:tcPr>
          <w:p w14:paraId="78B8AF20">
            <w:pPr>
              <w:jc w:val="center"/>
              <w:textAlignment w:val="center"/>
              <w:rPr>
                <w:rFonts w:hint="default" w:ascii="Times New Roman" w:hAnsi="Times New Roman" w:eastAsia="仿宋" w:cs="Times New Roman"/>
                <w:sz w:val="24"/>
              </w:rPr>
            </w:pPr>
            <w:r>
              <w:rPr>
                <w:rFonts w:hint="eastAsia" w:ascii="Times New Roman" w:hAnsi="Times New Roman" w:eastAsia="仿宋" w:cs="Times New Roman"/>
                <w:sz w:val="24"/>
                <w:lang w:val="en-US" w:eastAsia="zh-CN"/>
              </w:rPr>
              <w:t>大专</w:t>
            </w:r>
            <w:r>
              <w:rPr>
                <w:rFonts w:hint="default" w:ascii="Times New Roman" w:hAnsi="Times New Roman" w:eastAsia="仿宋" w:cs="Times New Roman"/>
                <w:sz w:val="24"/>
              </w:rPr>
              <w:t>及以上学历。</w:t>
            </w:r>
          </w:p>
        </w:tc>
        <w:tc>
          <w:tcPr>
            <w:tcW w:w="1119" w:type="dxa"/>
            <w:tcBorders>
              <w:top w:val="nil"/>
              <w:left w:val="nil"/>
              <w:bottom w:val="single" w:color="auto" w:sz="4" w:space="0"/>
              <w:right w:val="single" w:color="000000" w:sz="8" w:space="0"/>
            </w:tcBorders>
            <w:tcMar>
              <w:top w:w="15" w:type="dxa"/>
              <w:left w:w="15" w:type="dxa"/>
              <w:right w:w="15" w:type="dxa"/>
            </w:tcMar>
            <w:vAlign w:val="center"/>
          </w:tcPr>
          <w:p w14:paraId="0AF7B096">
            <w:pPr>
              <w:jc w:val="center"/>
              <w:textAlignment w:val="center"/>
              <w:rPr>
                <w:rFonts w:hint="default" w:ascii="Times New Roman" w:hAnsi="Times New Roman" w:eastAsia="仿宋" w:cs="Times New Roman"/>
                <w:sz w:val="24"/>
              </w:rPr>
            </w:pPr>
            <w:r>
              <w:rPr>
                <w:rFonts w:hint="default" w:ascii="Times New Roman" w:hAnsi="Times New Roman" w:eastAsia="仿宋" w:cs="Times New Roman"/>
                <w:sz w:val="24"/>
              </w:rPr>
              <w:t>市场营销、工商管理等相关专业。</w:t>
            </w:r>
          </w:p>
        </w:tc>
        <w:tc>
          <w:tcPr>
            <w:tcW w:w="727" w:type="dxa"/>
            <w:tcBorders>
              <w:top w:val="nil"/>
              <w:left w:val="nil"/>
              <w:bottom w:val="single" w:color="auto" w:sz="4" w:space="0"/>
              <w:right w:val="single" w:color="000000" w:sz="8" w:space="0"/>
            </w:tcBorders>
            <w:tcMar>
              <w:top w:w="15" w:type="dxa"/>
              <w:left w:w="15" w:type="dxa"/>
              <w:right w:w="15" w:type="dxa"/>
            </w:tcMar>
            <w:vAlign w:val="center"/>
          </w:tcPr>
          <w:p w14:paraId="12254532">
            <w:pPr>
              <w:jc w:val="center"/>
              <w:textAlignment w:val="center"/>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无</w:t>
            </w:r>
          </w:p>
        </w:tc>
        <w:tc>
          <w:tcPr>
            <w:tcW w:w="2641" w:type="dxa"/>
            <w:tcBorders>
              <w:top w:val="nil"/>
              <w:left w:val="nil"/>
              <w:bottom w:val="single" w:color="auto" w:sz="4" w:space="0"/>
              <w:right w:val="single" w:color="000000" w:sz="8" w:space="0"/>
            </w:tcBorders>
            <w:tcMar>
              <w:top w:w="15" w:type="dxa"/>
              <w:left w:w="15" w:type="dxa"/>
              <w:right w:w="15" w:type="dxa"/>
            </w:tcMar>
            <w:vAlign w:val="center"/>
          </w:tcPr>
          <w:p w14:paraId="7037BBED">
            <w:pPr>
              <w:textAlignment w:val="center"/>
              <w:rPr>
                <w:rFonts w:hint="default" w:ascii="Times New Roman" w:hAnsi="Times New Roman" w:eastAsia="仿宋" w:cs="Times New Roman"/>
                <w:sz w:val="24"/>
              </w:rPr>
            </w:pPr>
            <w:r>
              <w:rPr>
                <w:rFonts w:hint="default" w:ascii="Times New Roman" w:hAnsi="Times New Roman" w:eastAsia="仿宋" w:cs="Times New Roman"/>
                <w:sz w:val="24"/>
              </w:rPr>
              <w:t>有较强的自驱力和韧性，愿意为了实现销售目标而持续努力。有敏锐的洞察力，能准确的洞察他人的意图和需求，善于沟通交流，具备与人快速建立关系的能力。有较强的团队协作能力、谈判能力、抗压能力。能力突出者条件可适当放宽。</w:t>
            </w:r>
          </w:p>
        </w:tc>
        <w:tc>
          <w:tcPr>
            <w:tcW w:w="875" w:type="dxa"/>
            <w:tcBorders>
              <w:top w:val="nil"/>
              <w:left w:val="nil"/>
              <w:bottom w:val="single" w:color="auto" w:sz="4" w:space="0"/>
              <w:right w:val="single" w:color="000000" w:sz="8" w:space="0"/>
            </w:tcBorders>
            <w:tcMar>
              <w:top w:w="15" w:type="dxa"/>
              <w:left w:w="15" w:type="dxa"/>
              <w:right w:w="15" w:type="dxa"/>
            </w:tcMar>
            <w:vAlign w:val="center"/>
          </w:tcPr>
          <w:p w14:paraId="31830597">
            <w:pPr>
              <w:jc w:val="center"/>
              <w:textAlignment w:val="center"/>
              <w:rPr>
                <w:rFonts w:hint="default" w:ascii="Times New Roman" w:hAnsi="Times New Roman" w:eastAsia="仿宋" w:cs="Times New Roman"/>
                <w:sz w:val="24"/>
                <w:lang w:eastAsia="zh-CN"/>
              </w:rPr>
            </w:pPr>
            <w:r>
              <w:rPr>
                <w:rFonts w:hint="default" w:ascii="Times New Roman" w:hAnsi="Times New Roman" w:eastAsia="方正仿宋_GBK" w:cs="Times New Roman"/>
                <w:color w:val="333333"/>
                <w:sz w:val="28"/>
                <w:szCs w:val="28"/>
                <w:shd w:val="clear" w:color="auto" w:fill="FFFFFF"/>
                <w:lang w:eastAsia="zh-CN"/>
              </w:rPr>
              <w:t>预计4500元-12000元/月（底薪+提成），按本单位相关制度规定执行</w:t>
            </w:r>
          </w:p>
        </w:tc>
        <w:tc>
          <w:tcPr>
            <w:tcW w:w="2040" w:type="dxa"/>
            <w:tcBorders>
              <w:top w:val="nil"/>
              <w:left w:val="nil"/>
              <w:bottom w:val="single" w:color="auto" w:sz="4" w:space="0"/>
              <w:right w:val="single" w:color="000000" w:sz="8" w:space="0"/>
            </w:tcBorders>
            <w:tcMar>
              <w:top w:w="15" w:type="dxa"/>
              <w:left w:w="15" w:type="dxa"/>
              <w:right w:w="15" w:type="dxa"/>
            </w:tcMar>
            <w:vAlign w:val="center"/>
          </w:tcPr>
          <w:p w14:paraId="721E2BF1">
            <w:pPr>
              <w:tabs>
                <w:tab w:val="left" w:pos="312"/>
              </w:tabs>
              <w:rPr>
                <w:rFonts w:hint="default" w:ascii="Times New Roman" w:hAnsi="Times New Roman" w:eastAsia="仿宋" w:cs="Times New Roman"/>
                <w:sz w:val="24"/>
                <w:lang w:eastAsia="zh-CN"/>
              </w:rPr>
            </w:pPr>
            <w:r>
              <w:rPr>
                <w:rFonts w:hint="default" w:ascii="Times New Roman" w:hAnsi="Times New Roman" w:eastAsia="仿宋" w:cs="Times New Roman"/>
                <w:sz w:val="24"/>
                <w:lang w:eastAsia="zh-CN"/>
              </w:rPr>
              <w:t>1.客户开发与维护</w:t>
            </w:r>
          </w:p>
          <w:p w14:paraId="6DB454FE">
            <w:pPr>
              <w:tabs>
                <w:tab w:val="left" w:pos="312"/>
              </w:tabs>
              <w:rPr>
                <w:rFonts w:hint="default" w:ascii="Times New Roman" w:hAnsi="Times New Roman" w:eastAsia="仿宋" w:cs="Times New Roman"/>
                <w:sz w:val="24"/>
                <w:lang w:eastAsia="zh-CN"/>
              </w:rPr>
            </w:pPr>
            <w:r>
              <w:rPr>
                <w:rFonts w:hint="default" w:ascii="Times New Roman" w:hAnsi="Times New Roman" w:eastAsia="仿宋" w:cs="Times New Roman"/>
                <w:sz w:val="24"/>
                <w:lang w:eastAsia="zh-CN"/>
              </w:rPr>
              <w:t>（1）拓展餐饮、零售、食品加工等目标客户，建立客户资源库并定期更新。</w:t>
            </w:r>
          </w:p>
          <w:p w14:paraId="372AE69C">
            <w:pPr>
              <w:tabs>
                <w:tab w:val="left" w:pos="312"/>
              </w:tabs>
              <w:rPr>
                <w:rFonts w:hint="default" w:ascii="Times New Roman" w:hAnsi="Times New Roman" w:eastAsia="仿宋" w:cs="Times New Roman"/>
                <w:sz w:val="24"/>
                <w:lang w:eastAsia="zh-CN"/>
              </w:rPr>
            </w:pPr>
            <w:r>
              <w:rPr>
                <w:rFonts w:hint="default" w:ascii="Times New Roman" w:hAnsi="Times New Roman" w:eastAsia="仿宋" w:cs="Times New Roman"/>
                <w:sz w:val="24"/>
                <w:lang w:eastAsia="zh-CN"/>
              </w:rPr>
              <w:t>（2）维护现有客户关系，对接需求、解决投诉，提升复购率和客户满意度。</w:t>
            </w:r>
          </w:p>
          <w:p w14:paraId="42741B9C">
            <w:pPr>
              <w:tabs>
                <w:tab w:val="left" w:pos="312"/>
              </w:tabs>
              <w:rPr>
                <w:rFonts w:hint="default" w:ascii="Times New Roman" w:hAnsi="Times New Roman" w:eastAsia="仿宋" w:cs="Times New Roman"/>
                <w:sz w:val="24"/>
                <w:lang w:eastAsia="zh-CN"/>
              </w:rPr>
            </w:pPr>
            <w:r>
              <w:rPr>
                <w:rFonts w:hint="default" w:ascii="Times New Roman" w:hAnsi="Times New Roman" w:eastAsia="仿宋" w:cs="Times New Roman"/>
                <w:sz w:val="24"/>
                <w:lang w:eastAsia="zh-CN"/>
              </w:rPr>
              <w:t>（3）调研市场竞品信息，包括价格、品质、服务等，为客户提供差异化方案。</w:t>
            </w:r>
          </w:p>
          <w:p w14:paraId="4CED74AE">
            <w:pPr>
              <w:tabs>
                <w:tab w:val="left" w:pos="312"/>
              </w:tabs>
              <w:rPr>
                <w:rFonts w:hint="default" w:ascii="Times New Roman" w:hAnsi="Times New Roman" w:eastAsia="仿宋" w:cs="Times New Roman"/>
                <w:sz w:val="24"/>
                <w:lang w:eastAsia="zh-CN"/>
              </w:rPr>
            </w:pPr>
            <w:r>
              <w:rPr>
                <w:rFonts w:hint="default" w:ascii="Times New Roman" w:hAnsi="Times New Roman" w:eastAsia="仿宋" w:cs="Times New Roman"/>
                <w:sz w:val="24"/>
                <w:lang w:eastAsia="zh-CN"/>
              </w:rPr>
              <w:t>2.销售与订单执行</w:t>
            </w:r>
          </w:p>
          <w:p w14:paraId="0F23C679">
            <w:pPr>
              <w:tabs>
                <w:tab w:val="left" w:pos="312"/>
              </w:tabs>
              <w:rPr>
                <w:rFonts w:hint="default" w:ascii="Times New Roman" w:hAnsi="Times New Roman" w:eastAsia="仿宋" w:cs="Times New Roman"/>
                <w:sz w:val="24"/>
                <w:lang w:eastAsia="zh-CN"/>
              </w:rPr>
            </w:pPr>
            <w:r>
              <w:rPr>
                <w:rFonts w:hint="default" w:ascii="Times New Roman" w:hAnsi="Times New Roman" w:eastAsia="仿宋" w:cs="Times New Roman"/>
                <w:sz w:val="24"/>
                <w:lang w:eastAsia="zh-CN"/>
              </w:rPr>
              <w:t>（1）制定销售计划，达成个人及团队的销量、销售额等业绩指标。</w:t>
            </w:r>
          </w:p>
          <w:p w14:paraId="64D7A415">
            <w:pPr>
              <w:tabs>
                <w:tab w:val="left" w:pos="312"/>
              </w:tabs>
              <w:rPr>
                <w:rFonts w:hint="default" w:ascii="Times New Roman" w:hAnsi="Times New Roman" w:eastAsia="仿宋" w:cs="Times New Roman"/>
                <w:sz w:val="24"/>
                <w:lang w:eastAsia="zh-CN"/>
              </w:rPr>
            </w:pPr>
            <w:r>
              <w:rPr>
                <w:rFonts w:hint="default" w:ascii="Times New Roman" w:hAnsi="Times New Roman" w:eastAsia="仿宋" w:cs="Times New Roman"/>
                <w:sz w:val="24"/>
                <w:lang w:eastAsia="zh-CN"/>
              </w:rPr>
              <w:t>（2）对接客户询价与报价，协商合同条款，确保订单签订的合规性。</w:t>
            </w:r>
          </w:p>
        </w:tc>
        <w:tc>
          <w:tcPr>
            <w:tcW w:w="1348" w:type="dxa"/>
            <w:tcBorders>
              <w:top w:val="nil"/>
              <w:left w:val="nil"/>
              <w:bottom w:val="single" w:color="auto" w:sz="4" w:space="0"/>
              <w:right w:val="single" w:color="000000" w:sz="8" w:space="0"/>
            </w:tcBorders>
            <w:tcMar>
              <w:top w:w="15" w:type="dxa"/>
              <w:left w:w="15" w:type="dxa"/>
              <w:right w:w="15" w:type="dxa"/>
            </w:tcMar>
            <w:vAlign w:val="center"/>
          </w:tcPr>
          <w:p w14:paraId="44B798B4">
            <w:pPr>
              <w:jc w:val="center"/>
              <w:rPr>
                <w:rFonts w:hint="default" w:ascii="Times New Roman" w:hAnsi="Times New Roman" w:eastAsia="仿宋" w:cs="Times New Roman"/>
                <w:sz w:val="24"/>
                <w:lang w:eastAsia="zh-CN"/>
              </w:rPr>
            </w:pPr>
            <w:r>
              <w:rPr>
                <w:rFonts w:hint="default" w:ascii="Times New Roman" w:hAnsi="Times New Roman" w:eastAsia="仿宋" w:cs="Times New Roman"/>
                <w:sz w:val="24"/>
                <w:lang w:eastAsia="zh-CN"/>
              </w:rPr>
              <w:t>南京天环商贸广场，根据公司生产经营需要调整。</w:t>
            </w:r>
          </w:p>
        </w:tc>
        <w:tc>
          <w:tcPr>
            <w:tcW w:w="1442" w:type="dxa"/>
            <w:tcBorders>
              <w:top w:val="nil"/>
              <w:left w:val="nil"/>
              <w:bottom w:val="single" w:color="auto" w:sz="4" w:space="0"/>
              <w:right w:val="single" w:color="000000" w:sz="8" w:space="0"/>
            </w:tcBorders>
            <w:tcMar>
              <w:top w:w="15" w:type="dxa"/>
              <w:left w:w="15" w:type="dxa"/>
              <w:right w:w="15" w:type="dxa"/>
            </w:tcMar>
            <w:vAlign w:val="center"/>
          </w:tcPr>
          <w:p w14:paraId="2DFFFB01">
            <w:pPr>
              <w:jc w:val="center"/>
              <w:rPr>
                <w:rFonts w:hint="default" w:ascii="Times New Roman" w:hAnsi="Times New Roman" w:eastAsia="仿宋" w:cs="Times New Roman"/>
                <w:sz w:val="24"/>
                <w:lang w:eastAsia="zh-CN"/>
              </w:rPr>
            </w:pPr>
            <w:r>
              <w:rPr>
                <w:rFonts w:hint="default" w:ascii="Times New Roman" w:hAnsi="Times New Roman" w:eastAsia="仿宋" w:cs="Times New Roman"/>
                <w:sz w:val="24"/>
                <w:lang w:eastAsia="zh-CN"/>
              </w:rPr>
              <w:t xml:space="preserve"> </w:t>
            </w:r>
          </w:p>
        </w:tc>
      </w:tr>
    </w:tbl>
    <w:p w14:paraId="28F88FB1">
      <w:pPr>
        <w:spacing w:beforeLines="0" w:afterLines="0" w:line="600" w:lineRule="exact"/>
        <w:rPr>
          <w:rFonts w:hint="default" w:ascii="Times New Roman" w:hAnsi="Times New Roman" w:cs="Times New Roman"/>
          <w:sz w:val="32"/>
          <w:szCs w:val="32"/>
        </w:rPr>
      </w:pPr>
    </w:p>
    <w:p w14:paraId="71F26AA3">
      <w:pPr>
        <w:rPr>
          <w:rFonts w:hint="default" w:ascii="Times New Roman" w:hAnsi="Times New Roman" w:cs="Times New Roman"/>
        </w:rPr>
      </w:pPr>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ECF3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CEF9BBF">
                          <w:pPr>
                            <w:pStyle w:val="2"/>
                          </w:pPr>
                          <w:r>
                            <w:rPr>
                              <w:sz w:val="32"/>
                              <w:szCs w:val="32"/>
                            </w:rPr>
                            <w:fldChar w:fldCharType="begin"/>
                          </w:r>
                          <w:r>
                            <w:rPr>
                              <w:sz w:val="32"/>
                              <w:szCs w:val="32"/>
                            </w:rPr>
                            <w:instrText xml:space="preserve"> PAGE  \* MERGEFORMAT </w:instrText>
                          </w:r>
                          <w:r>
                            <w:rPr>
                              <w:sz w:val="32"/>
                              <w:szCs w:val="32"/>
                            </w:rPr>
                            <w:fldChar w:fldCharType="separate"/>
                          </w:r>
                          <w:r>
                            <w:rPr>
                              <w:sz w:val="32"/>
                              <w:szCs w:val="32"/>
                            </w:rPr>
                            <w:t>- 1 -</w:t>
                          </w:r>
                          <w:r>
                            <w:rPr>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CEF9BBF">
                    <w:pPr>
                      <w:pStyle w:val="2"/>
                    </w:pPr>
                    <w:r>
                      <w:rPr>
                        <w:sz w:val="32"/>
                        <w:szCs w:val="32"/>
                      </w:rPr>
                      <w:fldChar w:fldCharType="begin"/>
                    </w:r>
                    <w:r>
                      <w:rPr>
                        <w:sz w:val="32"/>
                        <w:szCs w:val="32"/>
                      </w:rPr>
                      <w:instrText xml:space="preserve"> PAGE  \* MERGEFORMAT </w:instrText>
                    </w:r>
                    <w:r>
                      <w:rPr>
                        <w:sz w:val="32"/>
                        <w:szCs w:val="32"/>
                      </w:rPr>
                      <w:fldChar w:fldCharType="separate"/>
                    </w:r>
                    <w:r>
                      <w:rPr>
                        <w:sz w:val="32"/>
                        <w:szCs w:val="32"/>
                      </w:rPr>
                      <w:t>- 1 -</w:t>
                    </w:r>
                    <w:r>
                      <w:rPr>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AB026D8"/>
    <w:rsid w:val="10175945"/>
    <w:rsid w:val="2C7C4356"/>
    <w:rsid w:val="57A071AC"/>
    <w:rsid w:val="79831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Times New Roman" w:hAnsi="Times New Roman" w:eastAsia="Times New Roman"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unhideWhenUsed/>
    <w:qFormat/>
    <w:uiPriority w:val="99"/>
    <w:rPr>
      <w:rFonts w:hint="default"/>
      <w:color w:val="0000FF"/>
      <w:sz w:val="24"/>
      <w:szCs w:val="24"/>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2099</Words>
  <Characters>2172</Characters>
  <Lines>0</Lines>
  <Paragraphs>0</Paragraphs>
  <TotalTime>0</TotalTime>
  <ScaleCrop>false</ScaleCrop>
  <LinksUpToDate>false</LinksUpToDate>
  <CharactersWithSpaces>2173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2025-12-29T08:31:00Z</dcterms:created>
  <dc:creator>ZHQH</dc:creator>
  <cp:lastModifiedBy>.</cp:lastModifiedBy>
  <cp:lastPrinted>2025-12-29T09:11:00Z</cp:lastPrinted>
  <dcterms:modified xsi:type="dcterms:W3CDTF">2026-04-03T09:08:14Z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eyJoZGlkIjoiNzIwZTQ5MTkwMmJjZDFmNDBlMDcwZTRhODljZWJlMzUiLCJ1c2VySWQiOiIyNDUxMzIxMDgifQ==</vt:lpwstr>
  </property>
  <property fmtid="{D5CDD505-2E9C-101B-9397-08002B2CF9AE}" pid="4" name="ICV">
    <vt:lpwstr>497AB6BDBFD2422AA8D815F2E77BA5EC_12</vt:lpwstr>
  </property>
</Properties>
</file>